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9C2FA" w14:textId="77777777" w:rsidR="00003746" w:rsidRDefault="00003746" w:rsidP="00003746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1959B4EF" w14:textId="77777777" w:rsidR="00003746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17EEC93" w14:textId="77777777" w:rsidR="00003746" w:rsidRPr="00270638" w:rsidRDefault="00003746" w:rsidP="00003746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ELIZABETE UBIALLI</w:t>
      </w:r>
      <w:r>
        <w:rPr>
          <w:rFonts w:ascii="Arial" w:eastAsia="Arial" w:hAnsi="Arial" w:cs="Arial"/>
          <w:sz w:val="20"/>
          <w:szCs w:val="20"/>
        </w:rPr>
        <w:t xml:space="preserve">, Leiloeira Pública Oficial – AARC/305, devidamente autorizado pelo </w:t>
      </w:r>
      <w:r w:rsidRPr="00270638">
        <w:rPr>
          <w:rFonts w:ascii="Arial" w:eastAsia="Arial" w:hAnsi="Arial" w:cs="Arial"/>
          <w:sz w:val="20"/>
          <w:szCs w:val="20"/>
        </w:rPr>
        <w:t xml:space="preserve">Excelentíssimo(a) Senhor(a) Doutor(a) Juiz(a) do Trabalho da </w:t>
      </w:r>
      <w:r w:rsidRPr="00270638">
        <w:rPr>
          <w:rFonts w:ascii="Arial" w:eastAsia="Arial" w:hAnsi="Arial" w:cs="Arial"/>
          <w:b/>
          <w:bCs/>
          <w:sz w:val="20"/>
          <w:szCs w:val="20"/>
        </w:rPr>
        <w:t>2ª Vara do Trabalho de São José/SC</w:t>
      </w:r>
      <w:r w:rsidRPr="00270638">
        <w:rPr>
          <w:rFonts w:ascii="Arial" w:eastAsia="Arial" w:hAnsi="Arial" w:cs="Arial"/>
          <w:sz w:val="20"/>
          <w:szCs w:val="20"/>
        </w:rPr>
        <w:t xml:space="preserve">, levará a venda em </w:t>
      </w:r>
      <w:r w:rsidRPr="00270638">
        <w:rPr>
          <w:rFonts w:ascii="Arial" w:eastAsia="Arial" w:hAnsi="Arial" w:cs="Arial"/>
          <w:b/>
          <w:bCs/>
          <w:sz w:val="20"/>
          <w:szCs w:val="20"/>
        </w:rPr>
        <w:t>Leilão Público Eletrônico (Online)</w:t>
      </w:r>
      <w:r w:rsidRPr="00270638">
        <w:rPr>
          <w:rFonts w:ascii="Arial" w:eastAsia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1D467C46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41A5E1A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bookmarkStart w:id="0" w:name="_heading=h.mjl8j0dglwql" w:colFirst="0" w:colLast="0"/>
      <w:bookmarkEnd w:id="0"/>
      <w:r w:rsidRPr="00270638">
        <w:rPr>
          <w:rFonts w:ascii="Arial" w:eastAsia="Arial" w:hAnsi="Arial" w:cs="Arial"/>
          <w:b/>
          <w:bCs/>
          <w:sz w:val="20"/>
          <w:szCs w:val="20"/>
        </w:rPr>
        <w:t>Início do Leilão: 09/11/2026, às 15:00 horas</w:t>
      </w:r>
      <w:r w:rsidRPr="00270638">
        <w:rPr>
          <w:rFonts w:ascii="Arial" w:eastAsia="Arial" w:hAnsi="Arial" w:cs="Arial"/>
          <w:sz w:val="20"/>
          <w:szCs w:val="20"/>
        </w:rPr>
        <w:t xml:space="preserve">, com encerramento </w:t>
      </w:r>
      <w:r w:rsidRPr="00270638">
        <w:rPr>
          <w:rFonts w:ascii="Arial" w:eastAsia="Arial" w:hAnsi="Arial" w:cs="Arial"/>
          <w:b/>
          <w:bCs/>
          <w:sz w:val="20"/>
          <w:szCs w:val="20"/>
        </w:rPr>
        <w:t>no dia 16/11/2026, às 15:00 horas</w:t>
      </w:r>
      <w:r w:rsidRPr="00270638">
        <w:rPr>
          <w:rFonts w:ascii="Arial" w:eastAsia="Arial" w:hAnsi="Arial" w:cs="Arial"/>
          <w:sz w:val="20"/>
          <w:szCs w:val="20"/>
        </w:rPr>
        <w:t xml:space="preserve">. Os bens poderão ser arrematados por quem mais ofertar, </w:t>
      </w:r>
      <w:r w:rsidRPr="00270638">
        <w:rPr>
          <w:rFonts w:ascii="Arial" w:eastAsia="Arial" w:hAnsi="Arial" w:cs="Arial"/>
          <w:b/>
          <w:bCs/>
          <w:sz w:val="20"/>
          <w:szCs w:val="20"/>
        </w:rPr>
        <w:t>desde que igual ou superior a 53% da avaliação (art. 888, § 1º CLT).</w:t>
      </w:r>
    </w:p>
    <w:p w14:paraId="7298C8A9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A56E497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270638">
        <w:rPr>
          <w:rFonts w:ascii="Arial" w:eastAsia="Arial" w:hAnsi="Arial" w:cs="Arial"/>
          <w:sz w:val="20"/>
          <w:szCs w:val="20"/>
        </w:rPr>
        <w:t xml:space="preserve"> no endereço eletrônico (site) </w:t>
      </w:r>
      <w:hyperlink r:id="rId4">
        <w:r w:rsidRPr="00270638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270638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da leiloeira, situado na Avenida Luiz </w:t>
      </w:r>
      <w:proofErr w:type="spellStart"/>
      <w:r w:rsidRPr="00270638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270638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228C75F6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1961093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  <w:u w:val="single"/>
        </w:rPr>
        <w:t>Leiloeira Pública Oficial/Nomeada:</w:t>
      </w:r>
      <w:r w:rsidRPr="00270638">
        <w:rPr>
          <w:rFonts w:ascii="Arial" w:eastAsia="Arial" w:hAnsi="Arial" w:cs="Arial"/>
          <w:sz w:val="20"/>
          <w:szCs w:val="20"/>
        </w:rPr>
        <w:t xml:space="preserve"> </w:t>
      </w:r>
      <w:r w:rsidRPr="00270638">
        <w:rPr>
          <w:rFonts w:ascii="Arial" w:eastAsia="Arial" w:hAnsi="Arial" w:cs="Arial"/>
          <w:b/>
          <w:bCs/>
          <w:sz w:val="20"/>
          <w:szCs w:val="20"/>
        </w:rPr>
        <w:t>ELIZABETE UBIALLI</w:t>
      </w:r>
      <w:r w:rsidRPr="00270638">
        <w:rPr>
          <w:rFonts w:ascii="Arial" w:eastAsia="Arial" w:hAnsi="Arial" w:cs="Arial"/>
          <w:sz w:val="20"/>
          <w:szCs w:val="20"/>
        </w:rPr>
        <w:t xml:space="preserve"> - matrícula AARC/305 – </w:t>
      </w:r>
      <w:hyperlink r:id="rId5">
        <w:r w:rsidRPr="00270638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</w:p>
    <w:p w14:paraId="75067F56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54FFF55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270638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39030CE9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51326DA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b/>
          <w:bCs/>
          <w:sz w:val="20"/>
          <w:szCs w:val="20"/>
          <w:u w:val="single"/>
        </w:rPr>
        <w:t>Da comissão da leiloeira:</w:t>
      </w:r>
      <w:r w:rsidRPr="00270638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da leiloeira, estabelecida em 5% (cinco por cento) do valor da arrematação ou adjudicação.</w:t>
      </w:r>
    </w:p>
    <w:p w14:paraId="0AC65BBB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 xml:space="preserve"> </w:t>
      </w:r>
    </w:p>
    <w:p w14:paraId="76B9C2F0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da leiloeira, conforme dispõe o art. 7º, § 3º, da Resolução 236/2016, do CNJ.</w:t>
      </w:r>
    </w:p>
    <w:p w14:paraId="4F785F42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7EB3A5F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da leiloeira estipulada no presente Edital.</w:t>
      </w:r>
    </w:p>
    <w:p w14:paraId="762B2EB7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1AC2B5F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270638">
        <w:rPr>
          <w:rFonts w:ascii="Arial" w:eastAsia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6">
        <w:r w:rsidRPr="00270638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270638">
        <w:rPr>
          <w:rFonts w:ascii="Arial" w:eastAsia="Arial" w:hAnsi="Arial" w:cs="Arial"/>
          <w:sz w:val="20"/>
          <w:szCs w:val="20"/>
        </w:rPr>
        <w:t>, e enviar a documentação que será oportunamente solicitada para homologação do cadastro.</w:t>
      </w:r>
    </w:p>
    <w:p w14:paraId="7508D651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F12D689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40BD4260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7A8396A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As pessoas físicas e jurídicas que solicitarem o cadastramento online outorgam poderes autorizando à leiloeira oficial a assinar o auto de arrematação.</w:t>
      </w:r>
    </w:p>
    <w:p w14:paraId="4BAF577F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0BC81A0" w14:textId="77777777" w:rsidR="00003746" w:rsidRPr="00270638" w:rsidRDefault="00003746" w:rsidP="00003746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70638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270638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270638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270638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270638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</w:t>
      </w:r>
      <w:r w:rsidRPr="00270638">
        <w:rPr>
          <w:rFonts w:ascii="Arial" w:eastAsia="Arial" w:hAnsi="Arial" w:cs="Arial"/>
          <w:color w:val="000000"/>
          <w:sz w:val="20"/>
          <w:szCs w:val="20"/>
        </w:rPr>
        <w:lastRenderedPageBreak/>
        <w:t>eletrônica. Na hipótese de lances de valores iguais, prevalecerá sempre aquele quem primeiro ofertou.</w:t>
      </w:r>
    </w:p>
    <w:p w14:paraId="7AC58C78" w14:textId="77777777" w:rsidR="00003746" w:rsidRPr="00270638" w:rsidRDefault="00003746" w:rsidP="00003746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70638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07AAE463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42086921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7B5F58C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270638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7A99DE89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BFB366F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autorizado a leiloeira, nos 60 dias que sucederem ao leilão, a proceder a Venda Direta dos bens cuja oferta tenha resultado negativa no leilão;</w:t>
      </w:r>
    </w:p>
    <w:p w14:paraId="6F644C83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5D83818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02ECF053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6CC6084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3ª) Os bens serão leiloados e arrematados no estado em que se encontram, não sendo de responsabilidade da leiloeira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799F82EA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76E4F7A" w14:textId="77777777" w:rsidR="00003746" w:rsidRPr="00270638" w:rsidRDefault="00003746" w:rsidP="00003746">
      <w:pPr>
        <w:shd w:val="clear" w:color="auto" w:fill="FFFFFF"/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270638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270638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270638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270638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270638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270638">
        <w:rPr>
          <w:rFonts w:ascii="Arial" w:eastAsia="Arial" w:hAnsi="Arial" w:cs="Arial"/>
          <w:sz w:val="20"/>
          <w:szCs w:val="20"/>
        </w:rPr>
        <w:t>.</w:t>
      </w:r>
    </w:p>
    <w:p w14:paraId="5DEC00EA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41EC0C1D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7999F16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7B78CDB4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47873DD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7ª) Compete à leiloeira tomar as medidas e estabelecer os critérios para o bom funcionamento do leilão;</w:t>
      </w:r>
    </w:p>
    <w:p w14:paraId="7C01E0B0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F15C65B" w14:textId="77777777" w:rsidR="00003746" w:rsidRPr="00270638" w:rsidRDefault="00003746" w:rsidP="00003746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lastRenderedPageBreak/>
        <w:t xml:space="preserve">Demais esclarecimentos, bem como cópias do edital, poderão ser solicitados diretamente pelo site da leiloeira – </w:t>
      </w:r>
      <w:hyperlink r:id="rId7">
        <w:r w:rsidRPr="00270638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270638">
        <w:rPr>
          <w:rFonts w:ascii="Arial" w:eastAsia="Arial" w:hAnsi="Arial" w:cs="Arial"/>
          <w:sz w:val="20"/>
          <w:szCs w:val="20"/>
        </w:rPr>
        <w:t>, ou pelo fone: (48) 3437-6115.</w:t>
      </w:r>
    </w:p>
    <w:p w14:paraId="31678C2B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C7911E1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270638">
        <w:rPr>
          <w:rFonts w:ascii="Arial" w:eastAsia="Arial" w:hAnsi="Arial" w:cs="Arial"/>
          <w:b/>
          <w:bCs/>
          <w:sz w:val="20"/>
          <w:szCs w:val="20"/>
        </w:rPr>
        <w:t xml:space="preserve">Processo </w:t>
      </w:r>
      <w:proofErr w:type="spellStart"/>
      <w:r w:rsidRPr="00270638">
        <w:rPr>
          <w:rFonts w:ascii="Arial" w:eastAsia="Arial" w:hAnsi="Arial" w:cs="Arial"/>
          <w:b/>
          <w:bCs/>
          <w:sz w:val="20"/>
          <w:szCs w:val="20"/>
        </w:rPr>
        <w:t>PJe</w:t>
      </w:r>
      <w:proofErr w:type="spellEnd"/>
      <w:r w:rsidRPr="00270638">
        <w:rPr>
          <w:rFonts w:ascii="Arial" w:eastAsia="Arial" w:hAnsi="Arial" w:cs="Arial"/>
          <w:b/>
          <w:bCs/>
          <w:sz w:val="20"/>
          <w:szCs w:val="20"/>
        </w:rPr>
        <w:t xml:space="preserve"> nº 0000959-26.2014.5.12.0032</w:t>
      </w:r>
    </w:p>
    <w:p w14:paraId="7BAFD0C8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Exequente(s): Vanderlei de Souza e outros (23)</w:t>
      </w:r>
    </w:p>
    <w:p w14:paraId="22E9862A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>Executado(s): OMNINCORP Construções e Incorporações Ltda. e outros (2)</w:t>
      </w:r>
    </w:p>
    <w:p w14:paraId="73CCB652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b/>
          <w:bCs/>
          <w:sz w:val="20"/>
          <w:szCs w:val="20"/>
        </w:rPr>
        <w:t>Bem(</w:t>
      </w:r>
      <w:proofErr w:type="spellStart"/>
      <w:r w:rsidRPr="00270638">
        <w:rPr>
          <w:rFonts w:ascii="Arial" w:eastAsia="Arial" w:hAnsi="Arial" w:cs="Arial"/>
          <w:b/>
          <w:bCs/>
          <w:sz w:val="20"/>
          <w:szCs w:val="20"/>
        </w:rPr>
        <w:t>ns</w:t>
      </w:r>
      <w:proofErr w:type="spellEnd"/>
      <w:r w:rsidRPr="00270638">
        <w:rPr>
          <w:rFonts w:ascii="Arial" w:eastAsia="Arial" w:hAnsi="Arial" w:cs="Arial"/>
          <w:b/>
          <w:bCs/>
          <w:sz w:val="20"/>
          <w:szCs w:val="20"/>
        </w:rPr>
        <w:t>):</w:t>
      </w:r>
      <w:r w:rsidRPr="00270638">
        <w:rPr>
          <w:rFonts w:ascii="Arial" w:eastAsia="Arial" w:hAnsi="Arial" w:cs="Arial"/>
          <w:sz w:val="20"/>
          <w:szCs w:val="20"/>
        </w:rPr>
        <w:t xml:space="preserve"> 01 (um) apartamento n° 102, localizado no 1° pavimento tipo do Bloco D do Complexo Comercial Vitória Center e Villa Vitória </w:t>
      </w:r>
      <w:proofErr w:type="spellStart"/>
      <w:r w:rsidRPr="00270638">
        <w:rPr>
          <w:rFonts w:ascii="Arial" w:eastAsia="Arial" w:hAnsi="Arial" w:cs="Arial"/>
          <w:sz w:val="20"/>
          <w:szCs w:val="20"/>
        </w:rPr>
        <w:t>Residence</w:t>
      </w:r>
      <w:proofErr w:type="spellEnd"/>
      <w:r w:rsidRPr="00270638">
        <w:rPr>
          <w:rFonts w:ascii="Arial" w:eastAsia="Arial" w:hAnsi="Arial" w:cs="Arial"/>
          <w:sz w:val="20"/>
          <w:szCs w:val="20"/>
        </w:rPr>
        <w:t xml:space="preserve">, situado na Rua Vereador Arthur Manoel Mariano, nº 362, Forquilhinha, Município e Comarca de São José/SC, com a área real privativa de 67,996m², área comum não proporcional de 11,849m², área comum proporcional de 0,878m², área real total de 80,723m²; matriculado sob o nº 101.577 do 1º O.R.I. de São José/SC. Obs.: Inscrição imobiliária sob o nº 01.02.062.0500.1.684. Ônus: Penhorado nos autos nº 0002825-71.2012.5.12.0054 que tramita na 3ª Vara do Trabalho de São José/SC; indisponibilidade nos autos nº 0007695-84.2018.8.16.0185 que tramita na Secretaria Especializada em Movimentações Processuais das Varas de Execuções Fiscais Municipais de Curitiba/PR, nos autos nº 0505056-89.2017.4.02.5101 que tramita na 7ª Vara Federal Criminal do Rio de Janeiro/RJ. Avaliado em </w:t>
      </w:r>
      <w:r w:rsidRPr="00270638">
        <w:rPr>
          <w:rFonts w:ascii="Arial" w:eastAsia="Arial" w:hAnsi="Arial" w:cs="Arial"/>
          <w:b/>
          <w:bCs/>
          <w:sz w:val="20"/>
          <w:szCs w:val="20"/>
        </w:rPr>
        <w:t>R$ 400.000,00 (quatrocentos mil reais)</w:t>
      </w:r>
      <w:r w:rsidRPr="00270638">
        <w:rPr>
          <w:rFonts w:ascii="Arial" w:eastAsia="Arial" w:hAnsi="Arial" w:cs="Arial"/>
          <w:sz w:val="20"/>
          <w:szCs w:val="20"/>
        </w:rPr>
        <w:t>.</w:t>
      </w:r>
    </w:p>
    <w:p w14:paraId="0F7B696B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Obs.: A porcentagem mínima para arrematação do bem corresponde a 53% (cinquenta e três por cento) </w:t>
      </w:r>
      <w:r w:rsidRPr="00270638">
        <w:rPr>
          <w:rFonts w:ascii="Arial" w:eastAsia="Arial" w:hAnsi="Arial" w:cs="Arial"/>
          <w:i/>
          <w:iCs/>
          <w:sz w:val="20"/>
          <w:szCs w:val="20"/>
        </w:rPr>
        <w:t>do valor de avaliação, conforme determinação.</w:t>
      </w:r>
    </w:p>
    <w:p w14:paraId="0C87EAA4" w14:textId="77777777" w:rsidR="00003746" w:rsidRPr="00270638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54154F7" w14:textId="77777777" w:rsidR="00003746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270638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</w:t>
      </w:r>
      <w:hyperlink r:id="rId8">
        <w:r w:rsidRPr="00270638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270638">
        <w:rPr>
          <w:rFonts w:ascii="Arial" w:eastAsia="Arial" w:hAnsi="Arial" w:cs="Arial"/>
          <w:sz w:val="20"/>
          <w:szCs w:val="20"/>
        </w:rPr>
        <w:t xml:space="preserve">. Maiores informações com a Leiloeira Oficial pelo fone (48) 3437-6115 e/ou pelo endereço: Avenida Luiz </w:t>
      </w:r>
      <w:proofErr w:type="spellStart"/>
      <w:r w:rsidRPr="00270638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270638">
        <w:rPr>
          <w:rFonts w:ascii="Arial" w:eastAsia="Arial" w:hAnsi="Arial" w:cs="Arial"/>
          <w:sz w:val="20"/>
          <w:szCs w:val="20"/>
        </w:rPr>
        <w:t xml:space="preserve">, 2.300, Criciúma/SC – site: </w:t>
      </w:r>
      <w:hyperlink r:id="rId9">
        <w:r w:rsidRPr="00270638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270638">
        <w:rPr>
          <w:rFonts w:ascii="Arial" w:eastAsia="Arial" w:hAnsi="Arial" w:cs="Arial"/>
          <w:sz w:val="20"/>
          <w:szCs w:val="20"/>
        </w:rPr>
        <w:t>. São José, 11 de setembro de 2026.</w:t>
      </w:r>
    </w:p>
    <w:p w14:paraId="46657B32" w14:textId="77777777" w:rsidR="00003746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E34037B" w14:textId="77777777" w:rsidR="00003746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C76691C" w14:textId="77777777" w:rsidR="00003746" w:rsidRDefault="00003746" w:rsidP="00003746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5AB58CD" w14:textId="77777777" w:rsidR="00003746" w:rsidRDefault="00003746" w:rsidP="00003746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Elizabete </w:t>
      </w:r>
      <w:proofErr w:type="spellStart"/>
      <w:r>
        <w:rPr>
          <w:rFonts w:ascii="Bookman Old Style" w:eastAsia="Bookman Old Style" w:hAnsi="Bookman Old Style" w:cs="Bookman Old Style"/>
          <w:b/>
          <w:bCs/>
          <w:sz w:val="24"/>
          <w:szCs w:val="24"/>
        </w:rPr>
        <w:t>Ubialli</w:t>
      </w:r>
      <w:proofErr w:type="spellEnd"/>
    </w:p>
    <w:p w14:paraId="697A6D3D" w14:textId="77777777" w:rsidR="00003746" w:rsidRDefault="00003746" w:rsidP="00003746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Leiloeira Pública Oficial/SC</w:t>
      </w:r>
    </w:p>
    <w:p w14:paraId="2D0D1C89" w14:textId="1118691A" w:rsidR="00517DC2" w:rsidRPr="00003746" w:rsidRDefault="00003746" w:rsidP="00003746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AARC/305</w:t>
      </w:r>
    </w:p>
    <w:sectPr w:rsidR="00517DC2" w:rsidRPr="00003746">
      <w:headerReference w:type="default" r:id="rId10"/>
      <w:pgSz w:w="11906" w:h="16838"/>
      <w:pgMar w:top="1702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FB81C" w14:textId="77777777" w:rsidR="008F16E1" w:rsidRDefault="000037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13EFED6" wp14:editId="18C3595F">
          <wp:simplePos x="0" y="0"/>
          <wp:positionH relativeFrom="column">
            <wp:posOffset>-1066799</wp:posOffset>
          </wp:positionH>
          <wp:positionV relativeFrom="paragraph">
            <wp:posOffset>-448308</wp:posOffset>
          </wp:positionV>
          <wp:extent cx="7559939" cy="10694504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939" cy="10694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46"/>
    <w:rsid w:val="00003746"/>
    <w:rsid w:val="0051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8A70"/>
  <w15:chartTrackingRefBased/>
  <w15:docId w15:val="{59AF38AB-A875-4413-B71E-44A61976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746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entralsuldeleiloes.com.br" TargetMode="External"/><Relationship Id="rId10" Type="http://schemas.openxmlformats.org/officeDocument/2006/relationships/header" Target="header1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yperlink" Target="http://www.centralsuldeleiloe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1450</Words>
  <Characters>7830</Characters>
  <Application>Microsoft Office Word</Application>
  <DocSecurity>0</DocSecurity>
  <Lines>65</Lines>
  <Paragraphs>18</Paragraphs>
  <ScaleCrop>false</ScaleCrop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2026-09-14T11:24:00Z</dcterms:created>
  <dcterms:modified xsi:type="dcterms:W3CDTF">2026-09-14T11:24:00Z</dcterms:modified>
</cp:coreProperties>
</file>