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6813F" w14:textId="77777777" w:rsidR="00307C12" w:rsidRDefault="00307C12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</w:rPr>
      </w:pPr>
    </w:p>
    <w:p w14:paraId="48094F96" w14:textId="77777777" w:rsidR="00307C12" w:rsidRPr="009C0425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</w:rPr>
      </w:pPr>
      <w:r w:rsidRPr="009C0425">
        <w:rPr>
          <w:rFonts w:ascii="Arial" w:eastAsia="Arial" w:hAnsi="Arial" w:cs="Arial"/>
          <w:b/>
          <w:bCs/>
        </w:rPr>
        <w:t>EDITAL DE INTIMAÇÃO E NOTIFICAÇÃO</w:t>
      </w:r>
    </w:p>
    <w:p w14:paraId="283F1771" w14:textId="77777777" w:rsidR="00307C12" w:rsidRPr="009C0425" w:rsidRDefault="00000000">
      <w:pPr>
        <w:pStyle w:val="Ttulo1"/>
        <w:ind w:left="284" w:right="283"/>
        <w:rPr>
          <w:sz w:val="22"/>
          <w:szCs w:val="22"/>
        </w:rPr>
      </w:pPr>
      <w:r w:rsidRPr="009C0425">
        <w:rPr>
          <w:sz w:val="22"/>
          <w:szCs w:val="22"/>
        </w:rPr>
        <w:t>DE PRIMEIRO E SEGUNDO PÚBLICO LEILÃO</w:t>
      </w:r>
    </w:p>
    <w:p w14:paraId="17731DC0" w14:textId="77777777" w:rsidR="00307C12" w:rsidRPr="009C0425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</w:rPr>
      </w:pPr>
      <w:r w:rsidRPr="009C0425">
        <w:rPr>
          <w:rFonts w:ascii="Arial" w:eastAsia="Arial" w:hAnsi="Arial" w:cs="Arial"/>
          <w:b/>
          <w:bCs/>
        </w:rPr>
        <w:t>(Lei 9.514/97)</w:t>
      </w:r>
    </w:p>
    <w:p w14:paraId="3648FE1B" w14:textId="77777777" w:rsidR="00307C12" w:rsidRPr="009C0425" w:rsidRDefault="00307C12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294923DB" w14:textId="7741CCA0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 xml:space="preserve">Credora/Proprietária -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  <w:b/>
          <w:bCs/>
        </w:rPr>
        <w:t>.</w:t>
      </w:r>
    </w:p>
    <w:p w14:paraId="75F15E6C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47C05B95" w14:textId="5DCCD2FD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b/>
          <w:bCs/>
        </w:rPr>
        <w:t>LÚCIO UBIALLI</w:t>
      </w:r>
      <w:r w:rsidRPr="009C0425">
        <w:rPr>
          <w:rFonts w:ascii="Arial" w:eastAsia="Arial" w:hAnsi="Arial" w:cs="Arial"/>
        </w:rPr>
        <w:t xml:space="preserve">, Leiloeiro Público Oficial (AARC/030), devidamente autorizado por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  <w:b/>
          <w:bCs/>
        </w:rPr>
        <w:t>,</w:t>
      </w:r>
      <w:r w:rsidRPr="009C0425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</w:rPr>
        <w:t>, e adquirido através de consolidação de propriedade (Lei 9.514/97):</w:t>
      </w:r>
    </w:p>
    <w:p w14:paraId="398630D5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6C0C1CB7" w14:textId="3CC97D4C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b/>
          <w:bCs/>
        </w:rPr>
        <w:t xml:space="preserve">1º Leilão: </w:t>
      </w:r>
      <w:r w:rsidRPr="009C0425">
        <w:rPr>
          <w:rFonts w:ascii="Arial" w:eastAsia="Arial" w:hAnsi="Arial" w:cs="Arial"/>
        </w:rPr>
        <w:t xml:space="preserve">dia </w:t>
      </w:r>
      <w:r w:rsidR="001B641A" w:rsidRPr="009C0425">
        <w:rPr>
          <w:rFonts w:ascii="Arial" w:eastAsia="Arial" w:hAnsi="Arial" w:cs="Arial"/>
        </w:rPr>
        <w:t>26</w:t>
      </w:r>
      <w:r w:rsidRPr="009C0425">
        <w:rPr>
          <w:rFonts w:ascii="Arial" w:eastAsia="Arial" w:hAnsi="Arial" w:cs="Arial"/>
        </w:rPr>
        <w:t>/</w:t>
      </w:r>
      <w:r w:rsidR="001B641A" w:rsidRPr="009C0425">
        <w:rPr>
          <w:rFonts w:ascii="Arial" w:eastAsia="Arial" w:hAnsi="Arial" w:cs="Arial"/>
        </w:rPr>
        <w:t>10</w:t>
      </w:r>
      <w:r w:rsidRPr="009C0425">
        <w:rPr>
          <w:rFonts w:ascii="Arial" w:eastAsia="Arial" w:hAnsi="Arial" w:cs="Arial"/>
        </w:rPr>
        <w:t>/2026 com início às 09:</w:t>
      </w:r>
      <w:r w:rsidR="00026BF3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 xml:space="preserve"> horas e encerramento às 11:</w:t>
      </w:r>
      <w:r w:rsidR="00026BF3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 xml:space="preserve"> horas, por lance igual ou superior ao valor da avaliação: R$ </w:t>
      </w:r>
      <w:r w:rsidR="007E3CBE" w:rsidRPr="009C0425">
        <w:rPr>
          <w:rFonts w:ascii="Arial" w:eastAsia="Arial" w:hAnsi="Arial" w:cs="Arial"/>
        </w:rPr>
        <w:t>446.034,14</w:t>
      </w:r>
      <w:r w:rsidRPr="009C0425">
        <w:rPr>
          <w:rFonts w:ascii="Arial" w:eastAsia="Arial" w:hAnsi="Arial" w:cs="Arial"/>
        </w:rPr>
        <w:t xml:space="preserve"> (</w:t>
      </w:r>
      <w:r w:rsidR="007E3CBE" w:rsidRPr="009C0425">
        <w:rPr>
          <w:rFonts w:ascii="Arial" w:eastAsia="Arial" w:hAnsi="Arial" w:cs="Arial"/>
        </w:rPr>
        <w:t>quatrocentos e quarenta e seis mil, trinta e quatro reais e quatorze centavos</w:t>
      </w:r>
      <w:r w:rsidRPr="009C0425">
        <w:rPr>
          <w:rFonts w:ascii="Arial" w:eastAsia="Arial" w:hAnsi="Arial" w:cs="Arial"/>
        </w:rPr>
        <w:t>). O leilão será realizado</w:t>
      </w:r>
      <w:r w:rsidRPr="009C0425">
        <w:rPr>
          <w:rFonts w:ascii="Arial" w:eastAsia="Arial" w:hAnsi="Arial" w:cs="Arial"/>
          <w:b/>
          <w:bCs/>
        </w:rPr>
        <w:t xml:space="preserve"> </w:t>
      </w:r>
      <w:r w:rsidRPr="009C0425">
        <w:rPr>
          <w:rFonts w:ascii="Arial" w:eastAsia="Arial" w:hAnsi="Arial" w:cs="Arial"/>
        </w:rPr>
        <w:t xml:space="preserve">de forma eletrônica pelo site </w:t>
      </w:r>
      <w:hyperlink r:id="rId7">
        <w:r w:rsidRPr="009C042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</w:rPr>
        <w:t>.</w:t>
      </w:r>
    </w:p>
    <w:p w14:paraId="27B6814F" w14:textId="77777777" w:rsidR="00307C12" w:rsidRPr="009C0425" w:rsidRDefault="00307C12">
      <w:pPr>
        <w:spacing w:before="0" w:line="240" w:lineRule="auto"/>
      </w:pPr>
    </w:p>
    <w:p w14:paraId="1F8B6BAC" w14:textId="77777777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>Não havendo licitantes em primeiro leilão, fica desde já designado:</w:t>
      </w:r>
    </w:p>
    <w:p w14:paraId="42AE7343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398899A5" w14:textId="61040673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b/>
          <w:bCs/>
        </w:rPr>
        <w:t xml:space="preserve">2º Leilão: </w:t>
      </w:r>
      <w:r w:rsidRPr="009C0425">
        <w:rPr>
          <w:rFonts w:ascii="Arial" w:eastAsia="Arial" w:hAnsi="Arial" w:cs="Arial"/>
        </w:rPr>
        <w:t xml:space="preserve">dia </w:t>
      </w:r>
      <w:r w:rsidR="001B641A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>/</w:t>
      </w:r>
      <w:r w:rsidR="001B641A" w:rsidRPr="009C0425">
        <w:rPr>
          <w:rFonts w:ascii="Arial" w:eastAsia="Arial" w:hAnsi="Arial" w:cs="Arial"/>
        </w:rPr>
        <w:t>10</w:t>
      </w:r>
      <w:r w:rsidRPr="009C0425">
        <w:rPr>
          <w:rFonts w:ascii="Arial" w:eastAsia="Arial" w:hAnsi="Arial" w:cs="Arial"/>
        </w:rPr>
        <w:t>/2026 com início às 09:</w:t>
      </w:r>
      <w:r w:rsidR="00026BF3" w:rsidRPr="009C0425">
        <w:rPr>
          <w:rFonts w:ascii="Arial" w:eastAsia="Arial" w:hAnsi="Arial" w:cs="Arial"/>
        </w:rPr>
        <w:t xml:space="preserve">30 </w:t>
      </w:r>
      <w:r w:rsidRPr="009C0425">
        <w:rPr>
          <w:rFonts w:ascii="Arial" w:eastAsia="Arial" w:hAnsi="Arial" w:cs="Arial"/>
        </w:rPr>
        <w:t>horas e encerramento às 11:</w:t>
      </w:r>
      <w:r w:rsidR="00026BF3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 xml:space="preserve"> horas, por lance igual ou superior ao valor atualizado da dívida: R$ </w:t>
      </w:r>
      <w:r w:rsidR="00100530" w:rsidRPr="009C0425">
        <w:rPr>
          <w:rFonts w:ascii="Arial" w:eastAsia="Arial" w:hAnsi="Arial" w:cs="Arial"/>
        </w:rPr>
        <w:t xml:space="preserve">240.648,46 </w:t>
      </w:r>
      <w:r w:rsidRPr="009C0425">
        <w:rPr>
          <w:rFonts w:ascii="Arial" w:eastAsia="Arial" w:hAnsi="Arial" w:cs="Arial"/>
        </w:rPr>
        <w:t>(</w:t>
      </w:r>
      <w:r w:rsidR="00100530" w:rsidRPr="009C0425">
        <w:rPr>
          <w:rFonts w:ascii="Arial" w:eastAsia="Arial" w:hAnsi="Arial" w:cs="Arial"/>
        </w:rPr>
        <w:t>duzentos e quarenta mil, seiscentos e quarenta e oito reais e quarenta e seis centavos</w:t>
      </w:r>
      <w:r w:rsidRPr="009C0425">
        <w:rPr>
          <w:rFonts w:ascii="Arial" w:eastAsia="Arial" w:hAnsi="Arial" w:cs="Arial"/>
        </w:rPr>
        <w:t>). O leilão será realizado</w:t>
      </w:r>
      <w:r w:rsidRPr="009C0425">
        <w:rPr>
          <w:rFonts w:ascii="Arial" w:eastAsia="Arial" w:hAnsi="Arial" w:cs="Arial"/>
          <w:b/>
          <w:bCs/>
        </w:rPr>
        <w:t xml:space="preserve"> </w:t>
      </w:r>
      <w:r w:rsidRPr="009C0425">
        <w:rPr>
          <w:rFonts w:ascii="Arial" w:eastAsia="Arial" w:hAnsi="Arial" w:cs="Arial"/>
        </w:rPr>
        <w:t xml:space="preserve">de forma eletrônica pelo site </w:t>
      </w:r>
      <w:hyperlink r:id="rId8">
        <w:r w:rsidRPr="009C042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</w:rPr>
        <w:t>.</w:t>
      </w:r>
    </w:p>
    <w:p w14:paraId="487B33A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9791F94" w14:textId="682BF331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FF0000"/>
        </w:rPr>
      </w:pPr>
      <w:r w:rsidRPr="009C0425">
        <w:rPr>
          <w:rFonts w:ascii="Arial" w:eastAsia="Arial" w:hAnsi="Arial" w:cs="Arial"/>
          <w:b/>
          <w:bCs/>
          <w:color w:val="000000"/>
        </w:rPr>
        <w:t>Descrição:</w:t>
      </w:r>
      <w:r w:rsidRPr="009C0425">
        <w:rPr>
          <w:rFonts w:ascii="Arial" w:eastAsia="Arial" w:hAnsi="Arial" w:cs="Arial"/>
          <w:color w:val="000000"/>
        </w:rPr>
        <w:t xml:space="preserve"> </w:t>
      </w:r>
      <w:r w:rsidR="00753FB8" w:rsidRPr="009C0425">
        <w:rPr>
          <w:rFonts w:ascii="Arial" w:eastAsia="Arial" w:hAnsi="Arial" w:cs="Arial"/>
          <w:b/>
          <w:bCs/>
          <w:color w:val="000000"/>
        </w:rPr>
        <w:t>01)</w:t>
      </w:r>
      <w:r w:rsidR="00753FB8" w:rsidRPr="009C0425">
        <w:rPr>
          <w:rFonts w:ascii="Arial" w:eastAsia="Arial" w:hAnsi="Arial" w:cs="Arial"/>
          <w:color w:val="000000"/>
        </w:rPr>
        <w:t xml:space="preserve"> 01 (um) apartamento nº 802, localizado no 5º pavimento “Tipo” ou 8º pavimento do Bloco Residencial, do Edifício Comercial e Residencial Due Fratelli, situado na Rua Coronel Marcos Rovaris e Rua Princesa Isabel, </w:t>
      </w:r>
      <w:r w:rsidR="00753FB8" w:rsidRPr="009C0425">
        <w:rPr>
          <w:rFonts w:ascii="Arial" w:eastAsia="Arial" w:hAnsi="Arial" w:cs="Arial"/>
        </w:rPr>
        <w:t xml:space="preserve">nº </w:t>
      </w:r>
      <w:r w:rsidR="00B20832" w:rsidRPr="009C0425">
        <w:rPr>
          <w:rFonts w:ascii="Arial" w:eastAsia="Arial" w:hAnsi="Arial" w:cs="Arial"/>
        </w:rPr>
        <w:t>230</w:t>
      </w:r>
      <w:r w:rsidR="00753FB8" w:rsidRPr="009C0425">
        <w:rPr>
          <w:rFonts w:ascii="Arial" w:eastAsia="Arial" w:hAnsi="Arial" w:cs="Arial"/>
        </w:rPr>
        <w:t xml:space="preserve">, </w:t>
      </w:r>
      <w:r w:rsidR="00753FB8" w:rsidRPr="009C0425">
        <w:rPr>
          <w:rFonts w:ascii="Arial" w:eastAsia="Arial" w:hAnsi="Arial" w:cs="Arial"/>
          <w:color w:val="000000"/>
        </w:rPr>
        <w:t xml:space="preserve">Bairro Centro, no Município de Criciúma/SC, com a área privativa de 91,56m², área de uso comum de 31,38m² e área real global de 122,94m²; matriculado sob o nº 105.353 no 1º Ofício do C.R.I. de Criciúma/SC. Ônus: Indisponibilidade nos autos de nº 5033387-75.2024.8.24.0020, que </w:t>
      </w:r>
      <w:r w:rsidR="00753FB8" w:rsidRPr="009C0425">
        <w:rPr>
          <w:rFonts w:ascii="Arial" w:eastAsia="Arial" w:hAnsi="Arial" w:cs="Arial"/>
        </w:rPr>
        <w:t>tramitam na 1ª Vara Cível da Comarca de Criciúma</w:t>
      </w:r>
      <w:r w:rsidR="00A11BEB" w:rsidRPr="009C0425">
        <w:rPr>
          <w:rFonts w:ascii="Arial" w:eastAsia="Arial" w:hAnsi="Arial" w:cs="Arial"/>
        </w:rPr>
        <w:t>/</w:t>
      </w:r>
      <w:r w:rsidR="00753FB8" w:rsidRPr="009C0425">
        <w:rPr>
          <w:rFonts w:ascii="Arial" w:eastAsia="Arial" w:hAnsi="Arial" w:cs="Arial"/>
        </w:rPr>
        <w:t xml:space="preserve">SC. Obs.: cadastro municipal nº </w:t>
      </w:r>
      <w:r w:rsidR="00096BC6" w:rsidRPr="009C0425">
        <w:rPr>
          <w:rFonts w:ascii="Arial" w:eastAsia="Arial" w:hAnsi="Arial" w:cs="Arial"/>
        </w:rPr>
        <w:t>1005286</w:t>
      </w:r>
      <w:r w:rsidR="00753FB8" w:rsidRPr="009C0425">
        <w:rPr>
          <w:rFonts w:ascii="Arial" w:eastAsia="Arial" w:hAnsi="Arial" w:cs="Arial"/>
        </w:rPr>
        <w:t xml:space="preserve">. Avaliado em R$ </w:t>
      </w:r>
      <w:r w:rsidR="003D3E25" w:rsidRPr="009C0425">
        <w:rPr>
          <w:rFonts w:ascii="Arial" w:eastAsia="Arial" w:hAnsi="Arial" w:cs="Arial"/>
        </w:rPr>
        <w:t>391.840,99</w:t>
      </w:r>
      <w:r w:rsidR="00753FB8" w:rsidRPr="009C0425">
        <w:rPr>
          <w:rFonts w:ascii="Arial" w:eastAsia="Arial" w:hAnsi="Arial" w:cs="Arial"/>
        </w:rPr>
        <w:t>.</w:t>
      </w:r>
      <w:r w:rsidR="00821396" w:rsidRPr="009C0425">
        <w:rPr>
          <w:rFonts w:ascii="Arial" w:eastAsia="Arial" w:hAnsi="Arial" w:cs="Arial"/>
        </w:rPr>
        <w:t xml:space="preserve"> </w:t>
      </w:r>
      <w:r w:rsidR="00753FB8" w:rsidRPr="009C0425">
        <w:rPr>
          <w:rFonts w:ascii="Arial" w:eastAsia="Arial" w:hAnsi="Arial" w:cs="Arial"/>
          <w:b/>
          <w:bCs/>
        </w:rPr>
        <w:t>02)</w:t>
      </w:r>
      <w:r w:rsidR="00753FB8" w:rsidRPr="009C0425">
        <w:rPr>
          <w:rFonts w:ascii="Arial" w:eastAsia="Arial" w:hAnsi="Arial" w:cs="Arial"/>
        </w:rPr>
        <w:t xml:space="preserve"> 01 (um) box de estacionamento nº </w:t>
      </w:r>
      <w:r w:rsidR="00F82DFE" w:rsidRPr="009C0425">
        <w:rPr>
          <w:rFonts w:ascii="Arial" w:eastAsia="Arial" w:hAnsi="Arial" w:cs="Arial"/>
        </w:rPr>
        <w:t>50</w:t>
      </w:r>
      <w:r w:rsidR="00F76A19" w:rsidRPr="009C0425">
        <w:rPr>
          <w:rFonts w:ascii="Arial" w:eastAsia="Arial" w:hAnsi="Arial" w:cs="Arial"/>
        </w:rPr>
        <w:t xml:space="preserve">, </w:t>
      </w:r>
      <w:r w:rsidR="00753FB8" w:rsidRPr="009C0425">
        <w:rPr>
          <w:rFonts w:ascii="Arial" w:eastAsia="Arial" w:hAnsi="Arial" w:cs="Arial"/>
        </w:rPr>
        <w:t xml:space="preserve">de uso pleno, </w:t>
      </w:r>
      <w:r w:rsidR="00EB7567" w:rsidRPr="009C0425">
        <w:rPr>
          <w:rFonts w:ascii="Arial" w:eastAsia="Arial" w:hAnsi="Arial" w:cs="Arial"/>
        </w:rPr>
        <w:t xml:space="preserve">localizado no </w:t>
      </w:r>
      <w:r w:rsidR="00F76A19" w:rsidRPr="009C0425">
        <w:rPr>
          <w:rFonts w:ascii="Arial" w:eastAsia="Arial" w:hAnsi="Arial" w:cs="Arial"/>
        </w:rPr>
        <w:t>2</w:t>
      </w:r>
      <w:r w:rsidR="00EB7567" w:rsidRPr="009C0425">
        <w:rPr>
          <w:rFonts w:ascii="Arial" w:eastAsia="Arial" w:hAnsi="Arial" w:cs="Arial"/>
        </w:rPr>
        <w:t xml:space="preserve">º pavimento, do Edifício Comercial e Residencial Due Fratelli, situado na Rua Coronel Marcos Rovaris e Rua Princesa Isabel, </w:t>
      </w:r>
      <w:r w:rsidR="00B20832" w:rsidRPr="009C0425">
        <w:rPr>
          <w:rFonts w:ascii="Arial" w:eastAsia="Arial" w:hAnsi="Arial" w:cs="Arial"/>
        </w:rPr>
        <w:t>nº 230</w:t>
      </w:r>
      <w:r w:rsidR="00EB7567" w:rsidRPr="009C0425">
        <w:rPr>
          <w:rFonts w:ascii="Arial" w:eastAsia="Arial" w:hAnsi="Arial" w:cs="Arial"/>
        </w:rPr>
        <w:t>, Bairro Centro, no Município de Criciúma/SC</w:t>
      </w:r>
      <w:r w:rsidR="00753FB8" w:rsidRPr="009C0425">
        <w:rPr>
          <w:rFonts w:ascii="Arial" w:eastAsia="Arial" w:hAnsi="Arial" w:cs="Arial"/>
        </w:rPr>
        <w:t xml:space="preserve">, com a área privativa de 12,00m², área de uso comum de </w:t>
      </w:r>
      <w:r w:rsidR="00F76A19" w:rsidRPr="009C0425">
        <w:rPr>
          <w:rFonts w:ascii="Arial" w:eastAsia="Arial" w:hAnsi="Arial" w:cs="Arial"/>
        </w:rPr>
        <w:t>2,06</w:t>
      </w:r>
      <w:r w:rsidR="00753FB8" w:rsidRPr="009C0425">
        <w:rPr>
          <w:rFonts w:ascii="Arial" w:eastAsia="Arial" w:hAnsi="Arial" w:cs="Arial"/>
        </w:rPr>
        <w:t xml:space="preserve">m² e área real global de </w:t>
      </w:r>
      <w:r w:rsidR="00F76A19" w:rsidRPr="009C0425">
        <w:rPr>
          <w:rFonts w:ascii="Arial" w:eastAsia="Arial" w:hAnsi="Arial" w:cs="Arial"/>
        </w:rPr>
        <w:t>14,06</w:t>
      </w:r>
      <w:r w:rsidR="00753FB8" w:rsidRPr="009C0425">
        <w:rPr>
          <w:rFonts w:ascii="Arial" w:eastAsia="Arial" w:hAnsi="Arial" w:cs="Arial"/>
        </w:rPr>
        <w:t xml:space="preserve">m²; matriculado sob o nº </w:t>
      </w:r>
      <w:r w:rsidR="00317363">
        <w:rPr>
          <w:rFonts w:ascii="Arial" w:eastAsia="Arial" w:hAnsi="Arial" w:cs="Arial"/>
        </w:rPr>
        <w:t>105.188</w:t>
      </w:r>
      <w:r w:rsidR="00753FB8" w:rsidRPr="009C0425">
        <w:rPr>
          <w:rFonts w:ascii="Arial" w:eastAsia="Arial" w:hAnsi="Arial" w:cs="Arial"/>
        </w:rPr>
        <w:t xml:space="preserve"> no 1º Ofício do C.R.I. de Criciúma/SC. Ônus: </w:t>
      </w:r>
      <w:r w:rsidR="00EB7567" w:rsidRPr="009C0425">
        <w:rPr>
          <w:rFonts w:ascii="Arial" w:eastAsia="Arial" w:hAnsi="Arial" w:cs="Arial"/>
        </w:rPr>
        <w:t>Indisponibilidade nos autos de nº 5033387-75.2024.8.24.0020, que tramitam na 1ª Vara Cível da Comarca de Criciúma/SC</w:t>
      </w:r>
      <w:r w:rsidR="00753FB8" w:rsidRPr="009C0425">
        <w:rPr>
          <w:rFonts w:ascii="Arial" w:eastAsia="Arial" w:hAnsi="Arial" w:cs="Arial"/>
        </w:rPr>
        <w:t>. Obs.: cadastro municipal nº 100</w:t>
      </w:r>
      <w:r w:rsidR="00EB7567" w:rsidRPr="009C0425">
        <w:rPr>
          <w:rFonts w:ascii="Arial" w:eastAsia="Arial" w:hAnsi="Arial" w:cs="Arial"/>
        </w:rPr>
        <w:t>5396</w:t>
      </w:r>
      <w:r w:rsidR="00753FB8" w:rsidRPr="009C0425">
        <w:rPr>
          <w:rFonts w:ascii="Arial" w:eastAsia="Arial" w:hAnsi="Arial" w:cs="Arial"/>
        </w:rPr>
        <w:t xml:space="preserve">. Avaliado em R$ </w:t>
      </w:r>
      <w:r w:rsidR="003D3E25" w:rsidRPr="009C0425">
        <w:rPr>
          <w:rFonts w:ascii="Arial" w:eastAsia="Arial" w:hAnsi="Arial" w:cs="Arial"/>
        </w:rPr>
        <w:t>54.193,15</w:t>
      </w:r>
      <w:r w:rsidR="00753FB8" w:rsidRPr="009C0425">
        <w:rPr>
          <w:rFonts w:ascii="Arial" w:eastAsia="Arial" w:hAnsi="Arial" w:cs="Arial"/>
        </w:rPr>
        <w:t>.</w:t>
      </w:r>
    </w:p>
    <w:p w14:paraId="76BD340C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5382B4E8" w14:textId="15C725A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O(s) imóvel(is) encontra-se consolidado(s) em nome da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  <w:b/>
          <w:bCs/>
          <w:color w:val="000000"/>
        </w:rPr>
        <w:t xml:space="preserve"> </w:t>
      </w:r>
      <w:r w:rsidRPr="009C0425">
        <w:rPr>
          <w:rFonts w:ascii="Arial" w:eastAsia="Arial" w:hAnsi="Arial" w:cs="Arial"/>
          <w:color w:val="000000"/>
        </w:rPr>
        <w:t>e será(ão) vendido(s) mediante pagamento à vista, que deverá ser efetuado em até 24h úteis após o encerramento do leilão, mediante transferência bancária em conta a ser indicada pela credora fiduciária. Em nenhuma hipótese será admitido o parcelamento.</w:t>
      </w:r>
    </w:p>
    <w:p w14:paraId="58630E8F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325B77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 xml:space="preserve">Comissão do Leiloeiro: </w:t>
      </w:r>
      <w:r w:rsidRPr="009C0425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05EBC411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0CD7FF1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>Atenção:</w:t>
      </w:r>
      <w:r w:rsidRPr="009C0425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6B20A22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3B7C11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6013571D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101E38D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>Dos lanços ofertados via internet:</w:t>
      </w:r>
      <w:r w:rsidRPr="009C0425">
        <w:rPr>
          <w:rFonts w:ascii="Arial" w:eastAsia="Arial" w:hAnsi="Arial" w:cs="Arial"/>
          <w:color w:val="000000"/>
        </w:rPr>
        <w:t> </w:t>
      </w:r>
    </w:p>
    <w:p w14:paraId="2083874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0E91CE2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9">
        <w:r w:rsidRPr="009C0425">
          <w:rPr>
            <w:rFonts w:ascii="Arial" w:eastAsia="Arial" w:hAnsi="Arial" w:cs="Arial"/>
            <w:b/>
            <w:bCs/>
            <w:color w:val="214677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  <w:b/>
          <w:bCs/>
          <w:color w:val="000000"/>
        </w:rPr>
        <w:t>, </w:t>
      </w:r>
      <w:r w:rsidRPr="009C0425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3A05FA7F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2679F4C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2C56F330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EBC4458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3796978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73FA1F5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F350946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0B19108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7715A822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4E02474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>Advertências Especiais:</w:t>
      </w:r>
    </w:p>
    <w:p w14:paraId="75E3329B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819548E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6ECD82F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D25D3C2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2ª) </w:t>
      </w:r>
      <w:r w:rsidRPr="009C0425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0F39A2E7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12B4133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63710DBA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3288E5D" w14:textId="77777777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 xml:space="preserve">4ª) Os arrematantes declaram-se cientes e plenamente informados quanto a possibilidade de existência de </w:t>
      </w:r>
      <w:r w:rsidRPr="009C0425">
        <w:rPr>
          <w:rFonts w:ascii="Arial" w:eastAsia="Arial" w:hAnsi="Arial" w:cs="Arial"/>
          <w:b/>
          <w:bCs/>
        </w:rPr>
        <w:t>débitos de natureza fiscal (IPTU), condominial e outras taxas e impostos incidentes sobre a unidade</w:t>
      </w:r>
      <w:r w:rsidRPr="009C0425">
        <w:rPr>
          <w:rFonts w:ascii="Arial" w:eastAsia="Arial" w:hAnsi="Arial" w:cs="Arial"/>
        </w:rPr>
        <w:t>, eventualmente existentes em aberto e anteriores a arrematação, devendo ser suportadas pelos arrematantes. Fica a encargo dos arrematantes, inclusive, eventuais regularizações/averbações de área, bem como despesas delas decorrentes.</w:t>
      </w:r>
    </w:p>
    <w:p w14:paraId="45EA2794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42FD2F89" w14:textId="77777777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>5ª) Ao devedor fiduciante é assegurado, até a data do segundo leilão, o direito de preferência para adquirir o(s) imóvel(is) por preço correspondente ao valor da dívida, somado aos encargos e despesas de que trata o § 2º do art. 27 da Lei 9.514/97, incluindo a comissão do leiloeiro (art. 27, §3º, II).</w:t>
      </w:r>
    </w:p>
    <w:p w14:paraId="0615724A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7FCE3A59" w14:textId="77777777" w:rsidR="00307C12" w:rsidRPr="009C0425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>6ª) Caso os imóveis estejam ocupados pelo devedor ou terceiros, compete aos arrematantes a adoção de eventuais medidas necessárias para a desocupação/reintegração de posse do(s) imóvel(is), que poderá ser concedida liminarmente nos termos do art. 30, da lei 9.514/97.</w:t>
      </w:r>
    </w:p>
    <w:p w14:paraId="25A174C0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E08AC83" w14:textId="77777777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10">
        <w:r w:rsidRPr="009C0425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  <w:color w:val="000000"/>
        </w:rPr>
        <w:t>, ou pelo fone: (48) 3437-6115.</w:t>
      </w:r>
    </w:p>
    <w:p w14:paraId="6DCEF15B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70E331C" w14:textId="53036576" w:rsidR="00307C12" w:rsidRPr="009C0425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Criciúma, </w:t>
      </w:r>
      <w:r w:rsidR="00E6665F" w:rsidRPr="009C0425">
        <w:rPr>
          <w:rFonts w:ascii="Arial" w:eastAsia="Arial" w:hAnsi="Arial" w:cs="Arial"/>
          <w:color w:val="000000"/>
        </w:rPr>
        <w:t>2</w:t>
      </w:r>
      <w:r w:rsidR="009C0425">
        <w:rPr>
          <w:rFonts w:ascii="Arial" w:eastAsia="Arial" w:hAnsi="Arial" w:cs="Arial"/>
          <w:color w:val="000000"/>
        </w:rPr>
        <w:t>3</w:t>
      </w:r>
      <w:r w:rsidRPr="009C0425">
        <w:rPr>
          <w:rFonts w:ascii="Arial" w:eastAsia="Arial" w:hAnsi="Arial" w:cs="Arial"/>
          <w:color w:val="000000"/>
        </w:rPr>
        <w:t xml:space="preserve"> de </w:t>
      </w:r>
      <w:r w:rsidR="004D73DE" w:rsidRPr="009C0425">
        <w:rPr>
          <w:rFonts w:ascii="Arial" w:eastAsia="Arial" w:hAnsi="Arial" w:cs="Arial"/>
          <w:color w:val="000000"/>
        </w:rPr>
        <w:t>sete</w:t>
      </w:r>
      <w:r w:rsidRPr="009C0425">
        <w:rPr>
          <w:rFonts w:ascii="Arial" w:eastAsia="Arial" w:hAnsi="Arial" w:cs="Arial"/>
          <w:color w:val="000000"/>
        </w:rPr>
        <w:t>mbro de 202</w:t>
      </w:r>
      <w:r w:rsidR="00574F71" w:rsidRPr="009C0425">
        <w:rPr>
          <w:rFonts w:ascii="Arial" w:eastAsia="Arial" w:hAnsi="Arial" w:cs="Arial"/>
          <w:color w:val="000000"/>
        </w:rPr>
        <w:t>6</w:t>
      </w:r>
      <w:r w:rsidRPr="009C0425">
        <w:rPr>
          <w:rFonts w:ascii="Arial" w:eastAsia="Arial" w:hAnsi="Arial" w:cs="Arial"/>
          <w:color w:val="000000"/>
        </w:rPr>
        <w:t>.</w:t>
      </w:r>
    </w:p>
    <w:p w14:paraId="36CB872C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90D8032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5FBD681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960F29F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7489CD8" w14:textId="77777777" w:rsidR="00307C12" w:rsidRPr="009C0425" w:rsidRDefault="00307C12">
      <w:pPr>
        <w:spacing w:before="0" w:line="240" w:lineRule="auto"/>
        <w:jc w:val="center"/>
        <w:rPr>
          <w:rFonts w:ascii="Arial" w:eastAsia="Arial" w:hAnsi="Arial" w:cs="Arial"/>
        </w:rPr>
      </w:pPr>
    </w:p>
    <w:p w14:paraId="17B5F791" w14:textId="77777777" w:rsidR="00307C12" w:rsidRPr="009C0425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</w:rPr>
      </w:pPr>
      <w:r w:rsidRPr="009C0425">
        <w:rPr>
          <w:rFonts w:ascii="Arial" w:eastAsia="Arial" w:hAnsi="Arial" w:cs="Arial"/>
          <w:i/>
          <w:iCs/>
        </w:rPr>
        <w:t>___________________________</w:t>
      </w:r>
    </w:p>
    <w:p w14:paraId="3AE73B23" w14:textId="77777777" w:rsidR="00307C12" w:rsidRPr="009C0425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</w:rPr>
      </w:pPr>
      <w:r w:rsidRPr="009C0425">
        <w:rPr>
          <w:rFonts w:ascii="Arial" w:eastAsia="Arial" w:hAnsi="Arial" w:cs="Arial"/>
          <w:b/>
          <w:bCs/>
        </w:rPr>
        <w:t>Lúcio Ubialli</w:t>
      </w:r>
    </w:p>
    <w:p w14:paraId="53D46FCD" w14:textId="77777777" w:rsidR="00307C12" w:rsidRPr="009C0425" w:rsidRDefault="00000000">
      <w:pPr>
        <w:spacing w:before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9C0425">
        <w:rPr>
          <w:rFonts w:ascii="Arial" w:eastAsia="Arial" w:hAnsi="Arial" w:cs="Arial"/>
          <w:sz w:val="20"/>
          <w:szCs w:val="20"/>
        </w:rPr>
        <w:t>Leiloeiro Público Oficial/SC</w:t>
      </w:r>
    </w:p>
    <w:p w14:paraId="17D1ED42" w14:textId="77777777" w:rsidR="00307C12" w:rsidRDefault="00000000">
      <w:pPr>
        <w:spacing w:before="0" w:line="240" w:lineRule="auto"/>
        <w:jc w:val="center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sz w:val="20"/>
          <w:szCs w:val="20"/>
        </w:rPr>
        <w:t>AARC/030</w:t>
      </w:r>
    </w:p>
    <w:sectPr w:rsidR="00307C12">
      <w:headerReference w:type="default" r:id="rId11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8319C" w14:textId="77777777" w:rsidR="008B0385" w:rsidRDefault="008B0385">
      <w:pPr>
        <w:spacing w:before="0" w:line="240" w:lineRule="auto"/>
      </w:pPr>
      <w:r>
        <w:separator/>
      </w:r>
    </w:p>
  </w:endnote>
  <w:endnote w:type="continuationSeparator" w:id="0">
    <w:p w14:paraId="513FAE7C" w14:textId="77777777" w:rsidR="008B0385" w:rsidRDefault="008B038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89D94AE-F4EC-43CA-A98E-105A53B9B0FC}"/>
    <w:embedBold r:id="rId2" w:fontKey="{26ED3AD0-87CC-4DF6-B065-145701FA7F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063F6C75-F336-4183-979E-991416F4EC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7945E24-5EA6-4F1C-B57D-CC373B2085F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7BDB5ED-BCCA-45EC-B639-6519DF9E1E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0A4C8" w14:textId="77777777" w:rsidR="008B0385" w:rsidRDefault="008B0385">
      <w:pPr>
        <w:spacing w:before="0" w:line="240" w:lineRule="auto"/>
      </w:pPr>
      <w:r>
        <w:separator/>
      </w:r>
    </w:p>
  </w:footnote>
  <w:footnote w:type="continuationSeparator" w:id="0">
    <w:p w14:paraId="39763DCB" w14:textId="77777777" w:rsidR="008B0385" w:rsidRDefault="008B038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7D039" w14:textId="77777777" w:rsidR="00307C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6E8163CC" wp14:editId="74DE6F4F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564175" cy="10700496"/>
          <wp:effectExtent l="0" t="0" r="0" b="0"/>
          <wp:wrapNone/>
          <wp:docPr id="12243187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C12"/>
    <w:rsid w:val="00026BF3"/>
    <w:rsid w:val="00096BC6"/>
    <w:rsid w:val="000C027D"/>
    <w:rsid w:val="000C1DEF"/>
    <w:rsid w:val="00100530"/>
    <w:rsid w:val="001332E5"/>
    <w:rsid w:val="001B641A"/>
    <w:rsid w:val="001E24F9"/>
    <w:rsid w:val="00307C12"/>
    <w:rsid w:val="00317363"/>
    <w:rsid w:val="00396855"/>
    <w:rsid w:val="003D3E25"/>
    <w:rsid w:val="00432812"/>
    <w:rsid w:val="004D73DE"/>
    <w:rsid w:val="00574F71"/>
    <w:rsid w:val="00694152"/>
    <w:rsid w:val="00753FB8"/>
    <w:rsid w:val="00773DAD"/>
    <w:rsid w:val="007E3CBE"/>
    <w:rsid w:val="00821396"/>
    <w:rsid w:val="008B0385"/>
    <w:rsid w:val="0098305D"/>
    <w:rsid w:val="009C0425"/>
    <w:rsid w:val="00A11BEB"/>
    <w:rsid w:val="00A35345"/>
    <w:rsid w:val="00AF7AD9"/>
    <w:rsid w:val="00B20832"/>
    <w:rsid w:val="00BA5692"/>
    <w:rsid w:val="00E6665F"/>
    <w:rsid w:val="00EB2A36"/>
    <w:rsid w:val="00EB7567"/>
    <w:rsid w:val="00F372FB"/>
    <w:rsid w:val="00F76A19"/>
    <w:rsid w:val="00F82DFE"/>
    <w:rsid w:val="00F8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E4B3"/>
  <w15:docId w15:val="{CD128D4D-37A1-44F8-A9A5-E0FFCEA9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before="9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0" w:line="240" w:lineRule="auto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638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638A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V3/wwBMrx+6CrdgtQd6dMiPRkA==">CgMxLjA4AHIhMXFFd29EQkJ4eGplNmFiTXVtYW9DMVB0Z0NuZUxLZHVn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1216</Words>
  <Characters>6570</Characters>
  <Application>Microsoft Office Word</Application>
  <DocSecurity>0</DocSecurity>
  <Lines>54</Lines>
  <Paragraphs>15</Paragraphs>
  <ScaleCrop>false</ScaleCrop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Diego Spillere</dc:creator>
  <cp:lastModifiedBy>User</cp:lastModifiedBy>
  <cp:revision>64</cp:revision>
  <dcterms:created xsi:type="dcterms:W3CDTF">2025-02-28T17:10:00Z</dcterms:created>
  <dcterms:modified xsi:type="dcterms:W3CDTF">2026-09-30T20:29:00Z</dcterms:modified>
</cp:coreProperties>
</file>