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0AA2D" w14:textId="77777777" w:rsidR="00697FC1" w:rsidRDefault="00697FC1" w:rsidP="00697FC1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284D2FB4" w14:textId="77777777" w:rsidR="00697FC1" w:rsidRDefault="00697FC1" w:rsidP="00697FC1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42BDE70" w14:textId="77777777" w:rsidR="00697FC1" w:rsidRPr="005810BC" w:rsidRDefault="00697FC1" w:rsidP="00697FC1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2udbsnvrs9b3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 xml:space="preserve">JUÍZO DA UNIDADE ESTADUAL DE DIREITO BANCÁRIO DO ESTADO DE SANTA CATARINA, NA FORMA DA LEI ETC. </w:t>
      </w:r>
      <w:r w:rsidRPr="005810BC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 xml:space="preserve"> Unidade Estadual De Direito Bancário</w:t>
      </w:r>
      <w:r w:rsidRPr="005810BC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5810BC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1201448F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5AFDB91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>03/12/2026, às 14:00 horas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>dia 10/12/2026, às 14:00 horas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>a</w:t>
      </w:r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91,67% da avaliação.</w:t>
      </w:r>
    </w:p>
    <w:p w14:paraId="56873DAA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D55837E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5810BC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5810BC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5810BC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5810BC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5810BC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74A23F5A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F6563F2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5810BC">
        <w:rPr>
          <w:rFonts w:ascii="Arial" w:eastAsia="Arial" w:hAnsi="Arial" w:cs="Arial"/>
          <w:sz w:val="20"/>
          <w:szCs w:val="20"/>
        </w:rPr>
        <w:t xml:space="preserve">: 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>LUAN UBIALLI</w:t>
      </w:r>
      <w:r w:rsidRPr="005810BC">
        <w:rPr>
          <w:rFonts w:ascii="Arial" w:eastAsia="Arial" w:hAnsi="Arial" w:cs="Arial"/>
          <w:sz w:val="20"/>
          <w:szCs w:val="20"/>
        </w:rPr>
        <w:t xml:space="preserve"> - matrícula 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AARC/383 / 476/RS </w:t>
      </w:r>
      <w:r w:rsidRPr="005810BC">
        <w:rPr>
          <w:rFonts w:ascii="Arial" w:eastAsia="Arial" w:hAnsi="Arial" w:cs="Arial"/>
          <w:sz w:val="20"/>
          <w:szCs w:val="20"/>
        </w:rPr>
        <w:t xml:space="preserve">– </w:t>
      </w:r>
      <w:hyperlink r:id="rId4">
        <w:r w:rsidRPr="005810BC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5810BC">
        <w:rPr>
          <w:rFonts w:ascii="Arial" w:eastAsia="Arial" w:hAnsi="Arial" w:cs="Arial"/>
          <w:sz w:val="20"/>
          <w:szCs w:val="20"/>
        </w:rPr>
        <w:t xml:space="preserve"> </w:t>
      </w:r>
    </w:p>
    <w:p w14:paraId="3FB80551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1B0DC6E" w14:textId="77777777" w:rsidR="00697FC1" w:rsidRPr="005810BC" w:rsidRDefault="00697FC1" w:rsidP="00697FC1">
      <w:pPr>
        <w:spacing w:before="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>:</w:t>
      </w:r>
      <w:r w:rsidRPr="005810BC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49051FEF" w14:textId="77777777" w:rsidR="00697FC1" w:rsidRPr="005810BC" w:rsidRDefault="00697FC1" w:rsidP="00697FC1">
      <w:pPr>
        <w:spacing w:before="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sz w:val="20"/>
          <w:szCs w:val="20"/>
        </w:rPr>
        <w:t xml:space="preserve"> </w:t>
      </w:r>
    </w:p>
    <w:p w14:paraId="64A6E199" w14:textId="77777777" w:rsidR="00697FC1" w:rsidRPr="005810BC" w:rsidRDefault="00697FC1" w:rsidP="00697FC1">
      <w:pPr>
        <w:spacing w:before="0" w:line="276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5810BC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pela leiloeira, e deverão ser encaminhadas em tempo hábil para protocolo. </w:t>
      </w:r>
      <w:r w:rsidRPr="005810BC">
        <w:rPr>
          <w:rFonts w:ascii="Arial" w:eastAsia="Arial" w:hAnsi="Arial" w:cs="Arial"/>
          <w:i/>
          <w:iCs/>
          <w:sz w:val="20"/>
          <w:szCs w:val="20"/>
        </w:rPr>
        <w:t>Obs.: terão preferência as ofertas para pagamento à vista, embora admita-se também propostas de parcelamento, mediante entrada de pelo menos 25% do montante e o restante em 30 mensalidades corrigidas pelo INPC/IBGE e acrescidas de juros de 1% ao mês, desde que constituída caução (bem móvel) ou hipoteca sobre o próprio bem (se imóvel), conforme art. 885, §§ 1º e 7º, do CPC; e, quarto, deverá prestar contas no prazo de 2 dias após o ato, nos termos do art. 884, V, do CPC.</w:t>
      </w:r>
    </w:p>
    <w:p w14:paraId="71299940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63E910F4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>:</w:t>
      </w:r>
      <w:r w:rsidRPr="005810BC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 </w:t>
      </w:r>
    </w:p>
    <w:p w14:paraId="7F3C3F46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5544A14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4DAABF9A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A8544B9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55AA3583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DD3C74A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5810BC">
        <w:rPr>
          <w:rFonts w:ascii="Arial" w:eastAsia="Arial" w:hAnsi="Arial" w:cs="Arial"/>
          <w:sz w:val="20"/>
          <w:szCs w:val="20"/>
        </w:rPr>
        <w:t xml:space="preserve"> 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409166E1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2524AF77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0B6C2706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F21CCE6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lastRenderedPageBreak/>
        <w:t>As pessoas físicas e jurídicas que solicitarem o cadastramento online outorgam poderes autorizando o leiloeiro oficial a assinar o auto de arrematação.</w:t>
      </w:r>
    </w:p>
    <w:p w14:paraId="5EBE647A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9217CC1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24BBC930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321FE71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5A2B243E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41A4DA4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402174BB" w14:textId="77777777" w:rsidR="00697FC1" w:rsidRPr="005810BC" w:rsidRDefault="00697FC1" w:rsidP="00697FC1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E87EFD7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5810BC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2008F701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12F8AA6C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5810BC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5810BC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5810BC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5810BC">
        <w:rPr>
          <w:rFonts w:ascii="Arial" w:eastAsia="Arial" w:hAnsi="Arial" w:cs="Arial"/>
          <w:sz w:val="20"/>
          <w:szCs w:val="20"/>
        </w:rPr>
        <w:t>(s)/detentor(e)s;</w:t>
      </w:r>
    </w:p>
    <w:p w14:paraId="68AEA888" w14:textId="77777777" w:rsidR="00697FC1" w:rsidRPr="005810BC" w:rsidRDefault="00697FC1" w:rsidP="00697FC1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F844532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605F5632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47A9D7F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5810BC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5810BC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2EF8E91B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E136DBA" w14:textId="77777777" w:rsidR="00697FC1" w:rsidRPr="005810BC" w:rsidRDefault="00697FC1" w:rsidP="00697FC1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sz w:val="20"/>
          <w:szCs w:val="20"/>
        </w:rPr>
        <w:t xml:space="preserve">4ª) 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6A6545E5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A374D6A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5810BC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46A1B293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44C8DCA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47E856CC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756B6D6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14B10AB5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6F488DC" w14:textId="77777777" w:rsidR="00697FC1" w:rsidRPr="005810BC" w:rsidRDefault="00697FC1" w:rsidP="00697FC1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5810BC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5810BC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4E334839" w14:textId="77777777" w:rsidR="00697FC1" w:rsidRPr="005810BC" w:rsidRDefault="00697FC1" w:rsidP="00697FC1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2066868E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5810BC">
        <w:rPr>
          <w:rFonts w:ascii="Arial" w:eastAsia="Arial" w:hAnsi="Arial" w:cs="Arial"/>
          <w:b/>
          <w:bCs/>
          <w:sz w:val="20"/>
          <w:szCs w:val="20"/>
        </w:rPr>
        <w:t>0305037-79.2017.8.24.0038</w:t>
      </w:r>
    </w:p>
    <w:p w14:paraId="1844B2E1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lastRenderedPageBreak/>
        <w:t>Exequente(s): Banco Santander (Brasil) S.A.</w:t>
      </w:r>
    </w:p>
    <w:p w14:paraId="1E8F2B8C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color w:val="000000"/>
          <w:sz w:val="20"/>
          <w:szCs w:val="20"/>
        </w:rPr>
        <w:t>Executado(s): Fernando Costa da Silva – Pizzaiolo e outro</w:t>
      </w:r>
    </w:p>
    <w:p w14:paraId="75864A1C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4" w:name="_heading=h.elo8584ac7s7" w:colFirst="0" w:colLast="0"/>
      <w:bookmarkEnd w:id="4"/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>01 (um)</w:t>
      </w:r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terreno situado no Bairro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Saguaçu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, Município de Joinville/SC, com a área de 1.109,89m², fazendo frente com 26,00 metros para a Rua Jose do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Patrocinio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, tendo de fundos pelo lado direito de quem da rua olha 41,25 metros confrontando com terras de Colin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Arntz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&amp; Cia Ltda. (edificação nº 20) e pelo lado esquerdo com 41,75 metros com terras de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Reinoldo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Cemin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 (edificação nº 78), fazendo o travessão dos fundos com 26,00 metros, confrontando com terras de Malharia Princesa S/A; matriculado sob o nº 12.389 do 1º O.R.I. de Joinville/SC. Obs.: Endereço atual: Rua José do Patrocínio, 64, </w:t>
      </w:r>
      <w:proofErr w:type="spellStart"/>
      <w:r w:rsidRPr="005810BC">
        <w:rPr>
          <w:rFonts w:ascii="Arial" w:eastAsia="Arial" w:hAnsi="Arial" w:cs="Arial"/>
          <w:color w:val="000000"/>
          <w:sz w:val="20"/>
          <w:szCs w:val="20"/>
        </w:rPr>
        <w:t>Saguaçu</w:t>
      </w:r>
      <w:proofErr w:type="spellEnd"/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, Joinville/SC. Sobre o terreno consta um Sobrado com parte inferior com salas comerciais, e apartamentos residenciais na parte superior, em rua pavimentada e bem </w:t>
      </w:r>
      <w:r w:rsidRPr="005810BC">
        <w:rPr>
          <w:rFonts w:ascii="Arial" w:eastAsia="Arial" w:hAnsi="Arial" w:cs="Arial"/>
          <w:sz w:val="20"/>
          <w:szCs w:val="20"/>
        </w:rPr>
        <w:t>localizada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 xml:space="preserve">. Inscrição imobiliária sob o nº 13.20.44.96.0160.001/002/003. Ônus: Nada consta nos autos. Avaliado em R$ 1.515.000,00, em 10/07/2025, corrigido </w:t>
      </w:r>
      <w:r w:rsidRPr="005810BC">
        <w:rPr>
          <w:rFonts w:ascii="Arial" w:eastAsia="Arial" w:hAnsi="Arial" w:cs="Arial"/>
          <w:b/>
          <w:bCs/>
          <w:color w:val="000000"/>
          <w:sz w:val="20"/>
          <w:szCs w:val="20"/>
        </w:rPr>
        <w:t>R$ 1.581.349,27 (um milhão, quinhentos e oitenta e um mil, trezentos quarenta e oito reais e vinte e sete centavos)</w:t>
      </w:r>
      <w:r w:rsidRPr="005810BC">
        <w:rPr>
          <w:rFonts w:ascii="Arial" w:eastAsia="Arial" w:hAnsi="Arial" w:cs="Arial"/>
          <w:color w:val="000000"/>
          <w:sz w:val="20"/>
          <w:szCs w:val="20"/>
        </w:rPr>
        <w:t>, em agosto de 2026.</w:t>
      </w:r>
    </w:p>
    <w:p w14:paraId="3BD6137A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810BC">
        <w:rPr>
          <w:rFonts w:ascii="Arial" w:eastAsia="Arial" w:hAnsi="Arial" w:cs="Arial"/>
          <w:i/>
          <w:iCs/>
          <w:color w:val="000000"/>
          <w:sz w:val="20"/>
          <w:szCs w:val="20"/>
        </w:rPr>
        <w:t>Obs.: a porcentagem mínima para arrematação do bem corresponde a 91,67% (noventa e um vírgula sessenta e sete por cento) do valor de avaliação, conforme determinação do art. 843 do CPC.</w:t>
      </w:r>
    </w:p>
    <w:p w14:paraId="1EB5FA2D" w14:textId="77777777" w:rsidR="00697FC1" w:rsidRPr="005810BC" w:rsidRDefault="00697FC1" w:rsidP="00697FC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464B556E" w14:textId="77777777" w:rsidR="00697FC1" w:rsidRPr="005810BC" w:rsidRDefault="00697FC1" w:rsidP="00697FC1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810BC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5810BC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5810BC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5810BC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5810BC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5810BC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5810BC">
        <w:rPr>
          <w:rFonts w:ascii="Arial" w:eastAsia="Arial" w:hAnsi="Arial" w:cs="Arial"/>
          <w:sz w:val="20"/>
          <w:szCs w:val="20"/>
        </w:rPr>
        <w:t>. Florianópolis, 25 de setembro de 2026.</w:t>
      </w:r>
    </w:p>
    <w:p w14:paraId="531948EF" w14:textId="77777777" w:rsidR="00697FC1" w:rsidRPr="005810BC" w:rsidRDefault="00697FC1" w:rsidP="00697FC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C0FC8DA" w14:textId="77777777" w:rsidR="00697FC1" w:rsidRPr="005810BC" w:rsidRDefault="00697FC1" w:rsidP="00697FC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499065F" w14:textId="77777777" w:rsidR="00697FC1" w:rsidRPr="005810BC" w:rsidRDefault="00697FC1" w:rsidP="00697FC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D9646AD" w14:textId="77777777" w:rsidR="00697FC1" w:rsidRPr="005810BC" w:rsidRDefault="00697FC1" w:rsidP="00697FC1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59221E5B" w14:textId="77777777" w:rsidR="00697FC1" w:rsidRDefault="00697FC1" w:rsidP="00697FC1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5810BC">
        <w:rPr>
          <w:rFonts w:ascii="Arial" w:eastAsia="Arial" w:hAnsi="Arial" w:cs="Arial"/>
          <w:b/>
          <w:bCs/>
          <w:sz w:val="24"/>
          <w:szCs w:val="24"/>
        </w:rPr>
        <w:t xml:space="preserve">Luan </w:t>
      </w:r>
      <w:proofErr w:type="spellStart"/>
      <w:r w:rsidRPr="005810BC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0CF37C27" w14:textId="77777777" w:rsidR="00697FC1" w:rsidRDefault="00697FC1" w:rsidP="00697FC1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</w:t>
      </w:r>
    </w:p>
    <w:p w14:paraId="529A3FD5" w14:textId="7BC8FE36" w:rsidR="00F77D59" w:rsidRPr="00697FC1" w:rsidRDefault="00697FC1" w:rsidP="00697FC1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AARC/383 SC | 476 RS</w:t>
      </w:r>
    </w:p>
    <w:sectPr w:rsidR="00F77D59" w:rsidRPr="00697FC1">
      <w:headerReference w:type="default" r:id="rId7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669E" w14:textId="77777777" w:rsidR="00AA5769" w:rsidRDefault="00697F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953D991" wp14:editId="60CE532F">
          <wp:simplePos x="0" y="0"/>
          <wp:positionH relativeFrom="column">
            <wp:posOffset>-1080132</wp:posOffset>
          </wp:positionH>
          <wp:positionV relativeFrom="paragraph">
            <wp:posOffset>-457528</wp:posOffset>
          </wp:positionV>
          <wp:extent cx="7561332" cy="106964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C1"/>
    <w:rsid w:val="00697FC1"/>
    <w:rsid w:val="00F7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B42F"/>
  <w15:chartTrackingRefBased/>
  <w15:docId w15:val="{210DD1F4-93A6-4F86-89AE-CA068EC1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FC1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697FC1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697FC1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1479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2026-09-25T20:59:00Z</dcterms:created>
  <dcterms:modified xsi:type="dcterms:W3CDTF">2026-09-25T20:59:00Z</dcterms:modified>
</cp:coreProperties>
</file>