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0FC66" w14:textId="77777777" w:rsidR="004843D8" w:rsidRDefault="004843D8" w:rsidP="004843D8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EDITAL DE INTIMAÇÃO E LEILÃO</w:t>
      </w:r>
    </w:p>
    <w:p w14:paraId="662FA2C1" w14:textId="77777777" w:rsidR="004843D8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C83ADD0" w14:textId="77777777" w:rsidR="004843D8" w:rsidRPr="00373107" w:rsidRDefault="004843D8" w:rsidP="004843D8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ELIZABETE </w:t>
      </w:r>
      <w:r w:rsidRPr="00373107">
        <w:rPr>
          <w:rFonts w:ascii="Arial" w:eastAsia="Arial" w:hAnsi="Arial" w:cs="Arial"/>
          <w:b/>
          <w:bCs/>
          <w:sz w:val="20"/>
          <w:szCs w:val="20"/>
        </w:rPr>
        <w:t>UBIALLI</w:t>
      </w:r>
      <w:r w:rsidRPr="00373107">
        <w:rPr>
          <w:rFonts w:ascii="Arial" w:eastAsia="Arial" w:hAnsi="Arial" w:cs="Arial"/>
          <w:sz w:val="20"/>
          <w:szCs w:val="20"/>
        </w:rPr>
        <w:t xml:space="preserve">, Leiloeira Pública Oficial – AARC/305, devidamente autorizado pelo Excelentíssimo(a) Senhor(a) Doutor(a) Juiz(a) do Trabalho da </w:t>
      </w:r>
      <w:r w:rsidRPr="00373107">
        <w:rPr>
          <w:rFonts w:ascii="Arial" w:eastAsia="Arial" w:hAnsi="Arial" w:cs="Arial"/>
          <w:b/>
          <w:bCs/>
          <w:sz w:val="20"/>
          <w:szCs w:val="20"/>
        </w:rPr>
        <w:t>Vara do Trabalho de Imbituba/SC</w:t>
      </w:r>
      <w:r w:rsidRPr="00373107">
        <w:rPr>
          <w:rFonts w:ascii="Arial" w:eastAsia="Arial" w:hAnsi="Arial" w:cs="Arial"/>
          <w:sz w:val="20"/>
          <w:szCs w:val="20"/>
        </w:rPr>
        <w:t xml:space="preserve">, levará a venda em </w:t>
      </w:r>
      <w:r w:rsidRPr="00373107">
        <w:rPr>
          <w:rFonts w:ascii="Arial" w:eastAsia="Arial" w:hAnsi="Arial" w:cs="Arial"/>
          <w:b/>
          <w:bCs/>
          <w:sz w:val="20"/>
          <w:szCs w:val="20"/>
        </w:rPr>
        <w:t>Leilão Público Eletrônico (Online)</w:t>
      </w:r>
      <w:r w:rsidRPr="00373107">
        <w:rPr>
          <w:rFonts w:ascii="Arial" w:eastAsia="Arial" w:hAnsi="Arial" w:cs="Arial"/>
          <w:sz w:val="20"/>
          <w:szCs w:val="20"/>
        </w:rPr>
        <w:t>, em dia e local adiante descritos, os bens penhorados nos processos abaixo relacionados, oportunidade em que poderão ser judicialmente expropriados, nos termos do art. 888, parágrafo 1º da CLT.</w:t>
      </w:r>
    </w:p>
    <w:p w14:paraId="72AFED62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232CD39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bookmarkStart w:id="0" w:name="_heading=h.tdhrhyn5ir29" w:colFirst="0" w:colLast="0"/>
      <w:bookmarkEnd w:id="0"/>
      <w:r w:rsidRPr="00373107">
        <w:rPr>
          <w:rFonts w:ascii="Arial" w:eastAsia="Arial" w:hAnsi="Arial" w:cs="Arial"/>
          <w:b/>
          <w:bCs/>
          <w:sz w:val="20"/>
          <w:szCs w:val="20"/>
        </w:rPr>
        <w:t>Início do Leilão: 08/12/2026, às 15:30 horas</w:t>
      </w:r>
      <w:r w:rsidRPr="00373107">
        <w:rPr>
          <w:rFonts w:ascii="Arial" w:eastAsia="Arial" w:hAnsi="Arial" w:cs="Arial"/>
          <w:sz w:val="20"/>
          <w:szCs w:val="20"/>
        </w:rPr>
        <w:t xml:space="preserve">, com encerramento </w:t>
      </w:r>
      <w:r w:rsidRPr="00373107">
        <w:rPr>
          <w:rFonts w:ascii="Arial" w:eastAsia="Arial" w:hAnsi="Arial" w:cs="Arial"/>
          <w:b/>
          <w:bCs/>
          <w:sz w:val="20"/>
          <w:szCs w:val="20"/>
        </w:rPr>
        <w:t>no dia 15/12/2026, às 15:30 horas</w:t>
      </w:r>
      <w:r w:rsidRPr="00373107">
        <w:rPr>
          <w:rFonts w:ascii="Arial" w:eastAsia="Arial" w:hAnsi="Arial" w:cs="Arial"/>
          <w:sz w:val="20"/>
          <w:szCs w:val="20"/>
        </w:rPr>
        <w:t xml:space="preserve">. Os bens poderão ser arrematados por quem mais ofertar, </w:t>
      </w:r>
      <w:r w:rsidRPr="00373107">
        <w:rPr>
          <w:rFonts w:ascii="Arial" w:eastAsia="Arial" w:hAnsi="Arial" w:cs="Arial"/>
          <w:b/>
          <w:bCs/>
          <w:sz w:val="20"/>
          <w:szCs w:val="20"/>
        </w:rPr>
        <w:t>desde que igual ou superior a 70% da avaliação (art. 888, § 1º CLT).</w:t>
      </w:r>
    </w:p>
    <w:p w14:paraId="51F7F107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FE673E8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373107">
        <w:rPr>
          <w:rFonts w:ascii="Arial" w:eastAsia="Arial" w:hAnsi="Arial" w:cs="Arial"/>
          <w:sz w:val="20"/>
          <w:szCs w:val="20"/>
        </w:rPr>
        <w:t xml:space="preserve"> no endereço eletrônico (site) </w:t>
      </w:r>
      <w:hyperlink r:id="rId4">
        <w:r w:rsidRPr="00373107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373107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da leiloeira, situado na Avenida Luiz </w:t>
      </w:r>
      <w:proofErr w:type="spellStart"/>
      <w:r w:rsidRPr="00373107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73107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36F9675E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8FF640E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  <w:u w:val="single"/>
        </w:rPr>
        <w:t>Leiloeira Pública Oficial/Nomeada:</w:t>
      </w:r>
      <w:r w:rsidRPr="00373107">
        <w:rPr>
          <w:rFonts w:ascii="Arial" w:eastAsia="Arial" w:hAnsi="Arial" w:cs="Arial"/>
          <w:sz w:val="20"/>
          <w:szCs w:val="20"/>
        </w:rPr>
        <w:t xml:space="preserve"> </w:t>
      </w:r>
      <w:r w:rsidRPr="00373107">
        <w:rPr>
          <w:rFonts w:ascii="Arial" w:eastAsia="Arial" w:hAnsi="Arial" w:cs="Arial"/>
          <w:b/>
          <w:bCs/>
          <w:sz w:val="20"/>
          <w:szCs w:val="20"/>
        </w:rPr>
        <w:t>ELIZABETE UBIALLI</w:t>
      </w:r>
      <w:r w:rsidRPr="00373107">
        <w:rPr>
          <w:rFonts w:ascii="Arial" w:eastAsia="Arial" w:hAnsi="Arial" w:cs="Arial"/>
          <w:sz w:val="20"/>
          <w:szCs w:val="20"/>
        </w:rPr>
        <w:t xml:space="preserve"> - matrícula AARC/305 – </w:t>
      </w:r>
      <w:hyperlink r:id="rId5">
        <w:r w:rsidRPr="00373107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</w:p>
    <w:p w14:paraId="18AE3DF0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F8AD349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b/>
          <w:bCs/>
          <w:sz w:val="20"/>
          <w:szCs w:val="20"/>
          <w:u w:val="single"/>
        </w:rPr>
        <w:t>Do pagamento:</w:t>
      </w:r>
      <w:r w:rsidRPr="00373107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3BD89314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E8F2DF8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b/>
          <w:bCs/>
          <w:sz w:val="20"/>
          <w:szCs w:val="20"/>
          <w:u w:val="single"/>
        </w:rPr>
        <w:t>Da comissão da leiloeira:</w:t>
      </w:r>
      <w:r w:rsidRPr="00373107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da leiloeira, estabelecida em 5% (cinco por cento) do valor da arrematação ou adjudicação.</w:t>
      </w:r>
    </w:p>
    <w:p w14:paraId="55E37CC7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 xml:space="preserve"> </w:t>
      </w:r>
    </w:p>
    <w:p w14:paraId="1336B789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da leiloeira, conforme dispõe o art. 7º, § 3º, da Resolução 236/2016, do CNJ.</w:t>
      </w:r>
    </w:p>
    <w:p w14:paraId="352BC30F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AE6EA71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da leiloeira estipulada no presente Edital.</w:t>
      </w:r>
    </w:p>
    <w:p w14:paraId="37BCE2A5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44F9580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373107">
        <w:rPr>
          <w:rFonts w:ascii="Arial" w:eastAsia="Arial" w:hAnsi="Arial" w:cs="Arial"/>
          <w:sz w:val="20"/>
          <w:szCs w:val="20"/>
        </w:rPr>
        <w:t xml:space="preserve"> O interessado em ofertar lances pela internet deverá, com antecedência mínima de 48 horas, cadastrar-se no site </w:t>
      </w:r>
      <w:hyperlink r:id="rId6">
        <w:r w:rsidRPr="00373107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373107">
        <w:rPr>
          <w:rFonts w:ascii="Arial" w:eastAsia="Arial" w:hAnsi="Arial" w:cs="Arial"/>
          <w:sz w:val="20"/>
          <w:szCs w:val="20"/>
        </w:rPr>
        <w:t>, e enviar a documentação que será oportunamente solicitada para homologação do cadastro.</w:t>
      </w:r>
    </w:p>
    <w:p w14:paraId="5C274D3A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ACAA254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7AC25ECF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DBC136E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>As pessoas físicas e jurídicas que solicitarem o cadastramento online outorgam poderes autorizando à leiloeira oficial a assinar o auto de arrematação.</w:t>
      </w:r>
    </w:p>
    <w:p w14:paraId="0342098E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7752E9B" w14:textId="77777777" w:rsidR="004843D8" w:rsidRPr="00373107" w:rsidRDefault="004843D8" w:rsidP="004843D8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73107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373107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37310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373107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373107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</w:t>
      </w:r>
      <w:r w:rsidRPr="00373107">
        <w:rPr>
          <w:rFonts w:ascii="Arial" w:eastAsia="Arial" w:hAnsi="Arial" w:cs="Arial"/>
          <w:color w:val="000000"/>
          <w:sz w:val="20"/>
          <w:szCs w:val="20"/>
        </w:rPr>
        <w:lastRenderedPageBreak/>
        <w:t>eletrônica. Na hipótese de lances de valores iguais, prevalecerá sempre aquele quem primeiro ofertou.</w:t>
      </w:r>
    </w:p>
    <w:p w14:paraId="0589B5A0" w14:textId="77777777" w:rsidR="004843D8" w:rsidRPr="00373107" w:rsidRDefault="004843D8" w:rsidP="004843D8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73107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0F095FEB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75B174F6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3E10338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373107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5A454CF0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FA58BF9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>1ª) Por meio do presente, ficam as partes cientificadas da alienação judicial (art. 889, I e § único, do CPC); bem como seus cônjuges, representantes legais e eventuais credores hipotecários, usufrutuários, fiduciários e com penhora anteriormente averbadas, além de eventuais ocupante(s)/detentor(e)s, cientificando também que, caso resulte negativo o leilão, havendo aquiescência das partes, tácita ou expressa, ou ainda falta de manifestação das mesmas no prazo de 05 (cinco) dias, ficará autorizado a leiloeira, nos 60 dias que sucederem ao leilão, a proceder a Venda Direta dos bens cuja oferta tenha resultado negativa no leilão;</w:t>
      </w:r>
    </w:p>
    <w:p w14:paraId="7CF7A1CD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3072737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047838A2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321558D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>3ª) Os bens serão leiloados e arrematados no estado em que se encontram, não sendo de responsabilidade da leiloeira qualquer divergência eventualmente contida no edital. Ficam cientes os interessados de que a venda será realizada em caráter “ad corpus”,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 documental dos mesmos;</w:t>
      </w:r>
    </w:p>
    <w:p w14:paraId="00DBCCA1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B45FE21" w14:textId="77777777" w:rsidR="004843D8" w:rsidRPr="00373107" w:rsidRDefault="004843D8" w:rsidP="004843D8">
      <w:pPr>
        <w:shd w:val="clear" w:color="auto" w:fill="FFFFFF"/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 xml:space="preserve">4ª) Os créditos que recaem sobre o bem, inclusive os de natureza </w:t>
      </w:r>
      <w:proofErr w:type="spellStart"/>
      <w:r w:rsidRPr="00373107">
        <w:rPr>
          <w:rFonts w:ascii="Arial" w:eastAsia="Arial" w:hAnsi="Arial" w:cs="Arial"/>
          <w:sz w:val="20"/>
          <w:szCs w:val="20"/>
        </w:rPr>
        <w:t>propter</w:t>
      </w:r>
      <w:proofErr w:type="spellEnd"/>
      <w:r w:rsidRPr="00373107">
        <w:rPr>
          <w:rFonts w:ascii="Arial" w:eastAsia="Arial" w:hAnsi="Arial" w:cs="Arial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373107">
        <w:rPr>
          <w:rFonts w:ascii="Arial" w:eastAsia="Arial" w:hAnsi="Arial" w:cs="Arial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373107">
        <w:rPr>
          <w:rFonts w:ascii="Arial" w:eastAsia="Arial" w:hAnsi="Arial" w:cs="Arial"/>
          <w:sz w:val="20"/>
          <w:szCs w:val="20"/>
          <w:u w:val="single"/>
        </w:rPr>
        <w:t>propter</w:t>
      </w:r>
      <w:proofErr w:type="spellEnd"/>
      <w:r w:rsidRPr="00373107">
        <w:rPr>
          <w:rFonts w:ascii="Arial" w:eastAsia="Arial" w:hAnsi="Arial" w:cs="Arial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373107">
        <w:rPr>
          <w:rFonts w:ascii="Arial" w:eastAsia="Arial" w:hAnsi="Arial" w:cs="Arial"/>
          <w:sz w:val="20"/>
          <w:szCs w:val="20"/>
        </w:rPr>
        <w:t>.</w:t>
      </w:r>
    </w:p>
    <w:p w14:paraId="1732EFF7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182C89A6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FA955E4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>6ª) As intimações necessárias poderão ser promovidas pela Secretaria por meio do Diário Oficial Eletrônico;</w:t>
      </w:r>
    </w:p>
    <w:p w14:paraId="1E51174F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7F7FD27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>7ª) Compete à leiloeira tomar as medidas e estabelecer os critérios para o bom funcionamento do leilão;</w:t>
      </w:r>
    </w:p>
    <w:p w14:paraId="6FB797A2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1411337" w14:textId="77777777" w:rsidR="004843D8" w:rsidRPr="00373107" w:rsidRDefault="004843D8" w:rsidP="004843D8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lastRenderedPageBreak/>
        <w:t xml:space="preserve">Demais esclarecimentos, bem como cópias do edital, poderão ser solicitados diretamente pelo site da leiloeira – </w:t>
      </w:r>
      <w:hyperlink r:id="rId7">
        <w:r w:rsidRPr="00373107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373107">
        <w:rPr>
          <w:rFonts w:ascii="Arial" w:eastAsia="Arial" w:hAnsi="Arial" w:cs="Arial"/>
          <w:sz w:val="20"/>
          <w:szCs w:val="20"/>
        </w:rPr>
        <w:t>, ou pelo fone: (48) 3437-6115.</w:t>
      </w:r>
    </w:p>
    <w:p w14:paraId="688B1E70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C1B9976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373107">
        <w:rPr>
          <w:rFonts w:ascii="Arial" w:eastAsia="Arial" w:hAnsi="Arial" w:cs="Arial"/>
          <w:b/>
          <w:bCs/>
          <w:sz w:val="20"/>
          <w:szCs w:val="20"/>
        </w:rPr>
        <w:t xml:space="preserve">Processo </w:t>
      </w:r>
      <w:proofErr w:type="spellStart"/>
      <w:r w:rsidRPr="00373107">
        <w:rPr>
          <w:rFonts w:ascii="Arial" w:eastAsia="Arial" w:hAnsi="Arial" w:cs="Arial"/>
          <w:b/>
          <w:bCs/>
          <w:sz w:val="20"/>
          <w:szCs w:val="20"/>
        </w:rPr>
        <w:t>PJe</w:t>
      </w:r>
      <w:proofErr w:type="spellEnd"/>
      <w:r w:rsidRPr="00373107">
        <w:rPr>
          <w:rFonts w:ascii="Arial" w:eastAsia="Arial" w:hAnsi="Arial" w:cs="Arial"/>
          <w:b/>
          <w:bCs/>
          <w:sz w:val="20"/>
          <w:szCs w:val="20"/>
        </w:rPr>
        <w:t xml:space="preserve"> nº 0000993-16.2024.5.12.0043</w:t>
      </w:r>
    </w:p>
    <w:p w14:paraId="09DB177E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>Exequente(s): Fabio Correa</w:t>
      </w:r>
    </w:p>
    <w:p w14:paraId="3520E529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 xml:space="preserve">Executado(s): </w:t>
      </w:r>
      <w:proofErr w:type="spellStart"/>
      <w:r w:rsidRPr="00373107">
        <w:rPr>
          <w:rFonts w:ascii="Arial" w:eastAsia="Arial" w:hAnsi="Arial" w:cs="Arial"/>
          <w:sz w:val="20"/>
          <w:szCs w:val="20"/>
        </w:rPr>
        <w:t>Monaliza</w:t>
      </w:r>
      <w:proofErr w:type="spellEnd"/>
      <w:r w:rsidRPr="00373107">
        <w:rPr>
          <w:rFonts w:ascii="Arial" w:eastAsia="Arial" w:hAnsi="Arial" w:cs="Arial"/>
          <w:sz w:val="20"/>
          <w:szCs w:val="20"/>
        </w:rPr>
        <w:t xml:space="preserve"> Roberto Maestri e outros (2)</w:t>
      </w:r>
    </w:p>
    <w:p w14:paraId="4A042C10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373107">
        <w:rPr>
          <w:rFonts w:ascii="Arial" w:eastAsia="Arial" w:hAnsi="Arial" w:cs="Arial"/>
          <w:b/>
          <w:bCs/>
          <w:sz w:val="20"/>
          <w:szCs w:val="20"/>
        </w:rPr>
        <w:t>Bem(</w:t>
      </w:r>
      <w:proofErr w:type="spellStart"/>
      <w:r w:rsidRPr="00373107">
        <w:rPr>
          <w:rFonts w:ascii="Arial" w:eastAsia="Arial" w:hAnsi="Arial" w:cs="Arial"/>
          <w:b/>
          <w:bCs/>
          <w:sz w:val="20"/>
          <w:szCs w:val="20"/>
        </w:rPr>
        <w:t>ns</w:t>
      </w:r>
      <w:proofErr w:type="spellEnd"/>
      <w:r w:rsidRPr="00373107">
        <w:rPr>
          <w:rFonts w:ascii="Arial" w:eastAsia="Arial" w:hAnsi="Arial" w:cs="Arial"/>
          <w:b/>
          <w:bCs/>
          <w:sz w:val="20"/>
          <w:szCs w:val="20"/>
        </w:rPr>
        <w:t xml:space="preserve">): </w:t>
      </w:r>
      <w:r w:rsidRPr="00373107">
        <w:rPr>
          <w:rFonts w:ascii="Arial" w:eastAsia="Arial" w:hAnsi="Arial" w:cs="Arial"/>
          <w:sz w:val="20"/>
          <w:szCs w:val="20"/>
        </w:rPr>
        <w:t xml:space="preserve">Direitos possessórios sobre 01 (um) imóvel cadastrado perante a Prefeitura de Garopaba sob o nº 53619 e inscrição imobiliária nº 04.51.020.2427 (terreno total), com área de 2.008,64m², localizado na Rodovia BR 101-Sul Km 262+720m, bairro Canto da Penha, Garopaba/SC; Sobre o terreno encontram-se erigidas as seguintes benfeitorias: 01 (uma) edificação residencial (Unidade 001 – Cadastro nº 53627) com área construída de 95,00 m², e 01 (um) galpão com pequena área destinada a estacionamento, não averbado na inscrição municipal geral. Obs.: Ambos com frente para a BR-101, plano, firme, meio de quadra. Sem registro no Cartório de Imóveis de Garopaba/SC. Avaliados conjuntamente em </w:t>
      </w:r>
      <w:r w:rsidRPr="00373107">
        <w:rPr>
          <w:rFonts w:ascii="Arial" w:eastAsia="Arial" w:hAnsi="Arial" w:cs="Arial"/>
          <w:b/>
          <w:bCs/>
          <w:sz w:val="20"/>
          <w:szCs w:val="20"/>
        </w:rPr>
        <w:t>R$ 1.804.800,00 (um milhão, oitocentos e quatro mil e oitocentos reais).</w:t>
      </w:r>
    </w:p>
    <w:p w14:paraId="1D1B374F" w14:textId="77777777" w:rsidR="004843D8" w:rsidRPr="00373107" w:rsidRDefault="004843D8" w:rsidP="004843D8">
      <w:pPr>
        <w:ind w:hanging="2"/>
        <w:jc w:val="both"/>
        <w:rPr>
          <w:rFonts w:ascii="Arial" w:eastAsia="Arial" w:hAnsi="Arial" w:cs="Arial"/>
          <w:i/>
          <w:iCs/>
          <w:sz w:val="20"/>
          <w:szCs w:val="20"/>
        </w:rPr>
      </w:pPr>
      <w:bookmarkStart w:id="1" w:name="_heading=h.obwsa7ilqult" w:colFirst="0" w:colLast="0"/>
      <w:bookmarkEnd w:id="1"/>
      <w:r w:rsidRPr="00373107">
        <w:rPr>
          <w:rFonts w:ascii="Arial" w:eastAsia="Arial" w:hAnsi="Arial" w:cs="Arial"/>
          <w:i/>
          <w:iCs/>
          <w:sz w:val="20"/>
          <w:szCs w:val="20"/>
        </w:rPr>
        <w:t xml:space="preserve">Obs.: a porcentagem mínima para arrematação do bem corresponde a 70% (setenta por cento) do valor de avaliação, conforme determinação. </w:t>
      </w:r>
    </w:p>
    <w:p w14:paraId="38258ED7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 xml:space="preserve">  </w:t>
      </w:r>
    </w:p>
    <w:p w14:paraId="13E5B057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73107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8">
        <w:r w:rsidRPr="00373107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373107">
        <w:rPr>
          <w:rFonts w:ascii="Arial" w:eastAsia="Arial" w:hAnsi="Arial" w:cs="Arial"/>
          <w:sz w:val="20"/>
          <w:szCs w:val="20"/>
        </w:rPr>
        <w:t xml:space="preserve">. Maiores informações com a Leiloeira Oficial pelo fone (48) 3437-6115 e/ou pelo endereço: Avenida Luiz </w:t>
      </w:r>
      <w:proofErr w:type="spellStart"/>
      <w:r w:rsidRPr="00373107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73107">
        <w:rPr>
          <w:rFonts w:ascii="Arial" w:eastAsia="Arial" w:hAnsi="Arial" w:cs="Arial"/>
          <w:sz w:val="20"/>
          <w:szCs w:val="20"/>
        </w:rPr>
        <w:t xml:space="preserve">, 2.300, Criciúma/SC – site: </w:t>
      </w:r>
      <w:hyperlink r:id="rId9">
        <w:r w:rsidRPr="00373107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373107">
        <w:rPr>
          <w:rFonts w:ascii="Arial" w:eastAsia="Arial" w:hAnsi="Arial" w:cs="Arial"/>
          <w:sz w:val="20"/>
          <w:szCs w:val="20"/>
        </w:rPr>
        <w:t>. Imbituba, 08 de outubro de 2026.</w:t>
      </w:r>
    </w:p>
    <w:p w14:paraId="6DAAB219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87F67A3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AB7AA1C" w14:textId="77777777" w:rsidR="004843D8" w:rsidRPr="00373107" w:rsidRDefault="004843D8" w:rsidP="004843D8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305E277" w14:textId="77777777" w:rsidR="004843D8" w:rsidRDefault="004843D8" w:rsidP="004843D8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 w:rsidRPr="00373107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Elizabete </w:t>
      </w:r>
      <w:proofErr w:type="spellStart"/>
      <w:r w:rsidRPr="00373107">
        <w:rPr>
          <w:rFonts w:ascii="Bookman Old Style" w:eastAsia="Bookman Old Style" w:hAnsi="Bookman Old Style" w:cs="Bookman Old Style"/>
          <w:b/>
          <w:bCs/>
          <w:sz w:val="24"/>
          <w:szCs w:val="24"/>
        </w:rPr>
        <w:t>Ubialli</w:t>
      </w:r>
      <w:proofErr w:type="spellEnd"/>
    </w:p>
    <w:p w14:paraId="23CDD775" w14:textId="77777777" w:rsidR="004843D8" w:rsidRDefault="004843D8" w:rsidP="004843D8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Leiloeira Pública Oficial/SC</w:t>
      </w:r>
    </w:p>
    <w:p w14:paraId="6D725AF9" w14:textId="2A9464A7" w:rsidR="006572C2" w:rsidRPr="004843D8" w:rsidRDefault="004843D8" w:rsidP="004843D8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AARC/305</w:t>
      </w:r>
    </w:p>
    <w:sectPr w:rsidR="006572C2" w:rsidRPr="004843D8">
      <w:headerReference w:type="default" r:id="rId10"/>
      <w:pgSz w:w="11906" w:h="16838"/>
      <w:pgMar w:top="1702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72103" w14:textId="77777777" w:rsidR="008E3952" w:rsidRDefault="004843D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B1D3B3D" wp14:editId="2B7680B5">
          <wp:simplePos x="0" y="0"/>
          <wp:positionH relativeFrom="column">
            <wp:posOffset>-1066799</wp:posOffset>
          </wp:positionH>
          <wp:positionV relativeFrom="paragraph">
            <wp:posOffset>-448308</wp:posOffset>
          </wp:positionV>
          <wp:extent cx="7559939" cy="1069450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39" cy="10694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3D8"/>
    <w:rsid w:val="004843D8"/>
    <w:rsid w:val="0065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01914"/>
  <w15:chartTrackingRefBased/>
  <w15:docId w15:val="{6920960D-C92B-4C0C-927B-1B9D4CD6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3D8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entralsuldeleiloes.com.br" TargetMode="External"/><Relationship Id="rId10" Type="http://schemas.openxmlformats.org/officeDocument/2006/relationships/header" Target="header1.xm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hyperlink" Target="http://www.centralsuldeleiloe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1412</Words>
  <Characters>7630</Characters>
  <Application>Microsoft Office Word</Application>
  <DocSecurity>0</DocSecurity>
  <Lines>63</Lines>
  <Paragraphs>18</Paragraphs>
  <ScaleCrop>false</ScaleCrop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2026-10-09T19:32:00Z</dcterms:created>
  <dcterms:modified xsi:type="dcterms:W3CDTF">2026-10-09T19:32:00Z</dcterms:modified>
</cp:coreProperties>
</file>