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0C222" w14:textId="77777777" w:rsidR="00EB7512" w:rsidRDefault="00EB7512" w:rsidP="00EB7512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EDITAL DE INTIMAÇÃO E LEILÃO</w:t>
      </w:r>
    </w:p>
    <w:p w14:paraId="0BD45138" w14:textId="77777777" w:rsidR="00EB7512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B3C9407" w14:textId="77777777" w:rsidR="00EB7512" w:rsidRPr="00776351" w:rsidRDefault="00EB7512" w:rsidP="00EB7512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ELIZABETE UBIALLI</w:t>
      </w:r>
      <w:r w:rsidRPr="00776351">
        <w:rPr>
          <w:rFonts w:ascii="Arial" w:eastAsia="Arial" w:hAnsi="Arial" w:cs="Arial"/>
          <w:sz w:val="20"/>
          <w:szCs w:val="20"/>
        </w:rPr>
        <w:t xml:space="preserve">, Leiloeira Pública Oficial – AARC/305, devidamente autorizado pelo Excelentíssimo(a) Senhor(a) Doutor(a) Juiz(a) do Trabalho da </w:t>
      </w:r>
      <w:r w:rsidRPr="00776351">
        <w:rPr>
          <w:rFonts w:ascii="Arial" w:eastAsia="Arial" w:hAnsi="Arial" w:cs="Arial"/>
          <w:b/>
          <w:bCs/>
          <w:sz w:val="20"/>
          <w:szCs w:val="20"/>
        </w:rPr>
        <w:t>Vara do Trabalho de Imbituba/SC</w:t>
      </w:r>
      <w:r w:rsidRPr="00776351">
        <w:rPr>
          <w:rFonts w:ascii="Arial" w:eastAsia="Arial" w:hAnsi="Arial" w:cs="Arial"/>
          <w:sz w:val="20"/>
          <w:szCs w:val="20"/>
        </w:rPr>
        <w:t xml:space="preserve">, levará a venda em </w:t>
      </w:r>
      <w:r w:rsidRPr="00776351">
        <w:rPr>
          <w:rFonts w:ascii="Arial" w:eastAsia="Arial" w:hAnsi="Arial" w:cs="Arial"/>
          <w:b/>
          <w:bCs/>
          <w:sz w:val="20"/>
          <w:szCs w:val="20"/>
        </w:rPr>
        <w:t>Leilão Público Eletrônico (Online)</w:t>
      </w:r>
      <w:r w:rsidRPr="00776351">
        <w:rPr>
          <w:rFonts w:ascii="Arial" w:eastAsia="Arial" w:hAnsi="Arial" w:cs="Arial"/>
          <w:sz w:val="20"/>
          <w:szCs w:val="20"/>
        </w:rPr>
        <w:t>, em dia e local adiante descritos, os bens penhorados nos processos abaixo relacionados, oportunidade em que poderão ser judicialmente expropriados, nos termos do art. 888, parágrafo 1º da CLT.</w:t>
      </w:r>
    </w:p>
    <w:p w14:paraId="0E07C3B6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AEBD7A3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76351">
        <w:rPr>
          <w:rFonts w:ascii="Arial" w:eastAsia="Arial" w:hAnsi="Arial" w:cs="Arial"/>
          <w:b/>
          <w:bCs/>
          <w:sz w:val="20"/>
          <w:szCs w:val="20"/>
        </w:rPr>
        <w:t>Início do Leilão: 10/12/2026, às 10:45 horas</w:t>
      </w:r>
      <w:r w:rsidRPr="00776351">
        <w:rPr>
          <w:rFonts w:ascii="Arial" w:eastAsia="Arial" w:hAnsi="Arial" w:cs="Arial"/>
          <w:sz w:val="20"/>
          <w:szCs w:val="20"/>
        </w:rPr>
        <w:t>, com encerramento no dia</w:t>
      </w:r>
      <w:r w:rsidRPr="00776351">
        <w:rPr>
          <w:rFonts w:ascii="Arial" w:eastAsia="Arial" w:hAnsi="Arial" w:cs="Arial"/>
          <w:b/>
          <w:bCs/>
          <w:sz w:val="20"/>
          <w:szCs w:val="20"/>
        </w:rPr>
        <w:t xml:space="preserve"> 17/12/2026, às 10:45 horas.</w:t>
      </w:r>
      <w:r w:rsidRPr="00776351">
        <w:rPr>
          <w:rFonts w:ascii="Arial" w:eastAsia="Arial" w:hAnsi="Arial" w:cs="Arial"/>
          <w:sz w:val="20"/>
          <w:szCs w:val="20"/>
        </w:rPr>
        <w:t xml:space="preserve"> Os bens poderão ser arrematados por quem mais ofertar, </w:t>
      </w:r>
      <w:r w:rsidRPr="00776351">
        <w:rPr>
          <w:rFonts w:ascii="Arial" w:eastAsia="Arial" w:hAnsi="Arial" w:cs="Arial"/>
          <w:b/>
          <w:bCs/>
          <w:sz w:val="20"/>
          <w:szCs w:val="20"/>
        </w:rPr>
        <w:t>desde que igual ou superior a 70% da avaliação (art. 888, § 1º CLT).</w:t>
      </w:r>
    </w:p>
    <w:p w14:paraId="24BC5CBC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93E6DF0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776351">
        <w:rPr>
          <w:rFonts w:ascii="Arial" w:eastAsia="Arial" w:hAnsi="Arial" w:cs="Arial"/>
          <w:sz w:val="20"/>
          <w:szCs w:val="20"/>
        </w:rPr>
        <w:t xml:space="preserve"> no endereço eletrônico (site) </w:t>
      </w:r>
      <w:hyperlink r:id="rId4">
        <w:r w:rsidRPr="00776351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776351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da leiloeira, situado na Avenida Luiz </w:t>
      </w:r>
      <w:proofErr w:type="spellStart"/>
      <w:r w:rsidRPr="00776351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776351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1B0C81A2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9D5D77A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  <w:u w:val="single"/>
        </w:rPr>
        <w:t>Leiloeira Pública Oficial/Nomeada:</w:t>
      </w:r>
      <w:r w:rsidRPr="00776351">
        <w:rPr>
          <w:rFonts w:ascii="Arial" w:eastAsia="Arial" w:hAnsi="Arial" w:cs="Arial"/>
          <w:sz w:val="20"/>
          <w:szCs w:val="20"/>
        </w:rPr>
        <w:t xml:space="preserve"> </w:t>
      </w:r>
      <w:r w:rsidRPr="00776351">
        <w:rPr>
          <w:rFonts w:ascii="Arial" w:eastAsia="Arial" w:hAnsi="Arial" w:cs="Arial"/>
          <w:b/>
          <w:bCs/>
          <w:sz w:val="20"/>
          <w:szCs w:val="20"/>
        </w:rPr>
        <w:t>ELIZABETE UBIALLI</w:t>
      </w:r>
      <w:r w:rsidRPr="00776351">
        <w:rPr>
          <w:rFonts w:ascii="Arial" w:eastAsia="Arial" w:hAnsi="Arial" w:cs="Arial"/>
          <w:sz w:val="20"/>
          <w:szCs w:val="20"/>
        </w:rPr>
        <w:t xml:space="preserve"> - matrícula AARC/305 – </w:t>
      </w:r>
      <w:hyperlink r:id="rId5">
        <w:r w:rsidRPr="00776351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</w:p>
    <w:p w14:paraId="2BB842EE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6EC759B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b/>
          <w:bCs/>
          <w:sz w:val="20"/>
          <w:szCs w:val="20"/>
          <w:u w:val="single"/>
        </w:rPr>
        <w:t>Do pagamento:</w:t>
      </w:r>
      <w:r w:rsidRPr="00776351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sendo 20% de entrada, a título de sinal e como garantia, sobre o valor da arrematação, e o saldo em até 24 horas, mediante expedição de guia judicial.</w:t>
      </w:r>
    </w:p>
    <w:p w14:paraId="4868B0A5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34D9503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b/>
          <w:bCs/>
          <w:sz w:val="20"/>
          <w:szCs w:val="20"/>
          <w:u w:val="single"/>
        </w:rPr>
        <w:t>Da comissão da leiloeira:</w:t>
      </w:r>
      <w:r w:rsidRPr="00776351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da leiloeira, estabelecida em 5% (cinco por cento) do valor da arrematação ou adjudicação.</w:t>
      </w:r>
    </w:p>
    <w:p w14:paraId="025A8396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</w:rPr>
        <w:t xml:space="preserve"> </w:t>
      </w:r>
    </w:p>
    <w:p w14:paraId="6576CFC1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da leiloeira, conforme dispõe o art. 7º, § 3º, da Resolução 236/2016, do CNJ.</w:t>
      </w:r>
    </w:p>
    <w:p w14:paraId="1A0D1D26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423F2DB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da leiloeira estipulada no presente Edital.</w:t>
      </w:r>
    </w:p>
    <w:p w14:paraId="722869F0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37506BD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776351">
        <w:rPr>
          <w:rFonts w:ascii="Arial" w:eastAsia="Arial" w:hAnsi="Arial" w:cs="Arial"/>
          <w:sz w:val="20"/>
          <w:szCs w:val="20"/>
        </w:rPr>
        <w:t xml:space="preserve"> O interessado em ofertar lances pela internet deverá, com antecedência mínima de 48 horas, cadastrar-se no site </w:t>
      </w:r>
      <w:hyperlink r:id="rId6">
        <w:r w:rsidRPr="00776351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776351">
        <w:rPr>
          <w:rFonts w:ascii="Arial" w:eastAsia="Arial" w:hAnsi="Arial" w:cs="Arial"/>
          <w:sz w:val="20"/>
          <w:szCs w:val="20"/>
        </w:rPr>
        <w:t>, e enviar a documentação que será oportunamente solicitada para homologação do cadastro.</w:t>
      </w:r>
    </w:p>
    <w:p w14:paraId="0B903F87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7E1E0BB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6F7732BC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AE2371B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</w:rPr>
        <w:t>As pessoas físicas e jurídicas que solicitarem o cadastramento online outorgam poderes autorizando à leiloeira oficial a assinar o auto de arrematação.</w:t>
      </w:r>
    </w:p>
    <w:p w14:paraId="6368D45C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7A7A730" w14:textId="77777777" w:rsidR="00EB7512" w:rsidRPr="00776351" w:rsidRDefault="00EB7512" w:rsidP="00EB7512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776351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navegadores, </w:t>
      </w:r>
      <w:proofErr w:type="spellStart"/>
      <w:r w:rsidRPr="00776351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776351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76351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776351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</w:t>
      </w:r>
      <w:r w:rsidRPr="00776351">
        <w:rPr>
          <w:rFonts w:ascii="Arial" w:eastAsia="Arial" w:hAnsi="Arial" w:cs="Arial"/>
          <w:color w:val="000000"/>
          <w:sz w:val="20"/>
          <w:szCs w:val="20"/>
        </w:rPr>
        <w:lastRenderedPageBreak/>
        <w:t>eletrônica. Na hipótese de lances de valores iguais, prevalecerá sempre aquele quem primeiro ofertou.</w:t>
      </w:r>
    </w:p>
    <w:p w14:paraId="05C5A725" w14:textId="77777777" w:rsidR="00EB7512" w:rsidRPr="00776351" w:rsidRDefault="00EB7512" w:rsidP="00EB7512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776351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0AA9ED98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340C87B5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FBEFA07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776351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3C8ABF20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1D30DA3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</w:rPr>
        <w:t>1ª) Por meio do presente, ficam as partes cientificadas da alienação judicial (art. 889, I e § único, do CPC); bem como seus cônjuges, representantes legais e eventuais credores hipotecários, usufrutuários, fiduciários e com penhora anteriormente averbadas, além de eventuais ocupante(s)/detentor(e)s, cientificando também que, caso resulte negativo o leilão, havendo aquiescência das partes, tácita ou expressa, ou ainda falta de manifestação das mesmas no prazo de 05 (cinco) dias, ficará autorizado a leiloeira, nos 60 dias que sucederem ao leilão, a proceder a Venda Direta dos bens cuja oferta tenha resultado negativa no leilão;</w:t>
      </w:r>
    </w:p>
    <w:p w14:paraId="08BEE5FC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E8997C4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intimados da alienação judicial (art. 889, II, III, e V do CPC);</w:t>
      </w:r>
    </w:p>
    <w:p w14:paraId="1F8FFBEB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1C0254F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</w:rPr>
        <w:t>3ª) Os bens serão leiloados e arrematados no estado em que se encontram, não sendo de responsabilidade da leiloeira qualquer divergência eventualmente contida no edital. Ficam cientes os interessados de que a venda será realizada em caráter “ad corpus”,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 documental dos mesmos;</w:t>
      </w:r>
    </w:p>
    <w:p w14:paraId="736437B7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6BA5699" w14:textId="77777777" w:rsidR="00EB7512" w:rsidRPr="00776351" w:rsidRDefault="00EB7512" w:rsidP="00EB7512">
      <w:pPr>
        <w:shd w:val="clear" w:color="auto" w:fill="FFFFFF"/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</w:rPr>
        <w:t xml:space="preserve">4ª) Os créditos que recaem sobre o bem, inclusive os de natureza </w:t>
      </w:r>
      <w:proofErr w:type="spellStart"/>
      <w:r w:rsidRPr="00776351">
        <w:rPr>
          <w:rFonts w:ascii="Arial" w:eastAsia="Arial" w:hAnsi="Arial" w:cs="Arial"/>
          <w:sz w:val="20"/>
          <w:szCs w:val="20"/>
        </w:rPr>
        <w:t>propter</w:t>
      </w:r>
      <w:proofErr w:type="spellEnd"/>
      <w:r w:rsidRPr="00776351">
        <w:rPr>
          <w:rFonts w:ascii="Arial" w:eastAsia="Arial" w:hAnsi="Arial" w:cs="Arial"/>
          <w:sz w:val="20"/>
          <w:szCs w:val="20"/>
        </w:rPr>
        <w:t xml:space="preserve"> rem, sub-rogam-se sobre o respectivo preço, observada a ordem de preferência (art. 908, § 1º, do CPC, art. 122 da Consolidação dos Provimentos da Corregedoria-Geral da Justiça do Trabalho, e art. 130, § único, do CTN. </w:t>
      </w:r>
      <w:r w:rsidRPr="00776351">
        <w:rPr>
          <w:rFonts w:ascii="Arial" w:eastAsia="Arial" w:hAnsi="Arial" w:cs="Arial"/>
          <w:sz w:val="20"/>
          <w:szCs w:val="20"/>
          <w:u w:val="single"/>
        </w:rPr>
        <w:t>O adquirente estará isento dos débitos tributários cujo fato gerador seja a propriedade, o domínio útil ou a posse dos bens e direitos adquiridos judicialmente, através de leilão judicial ou iniciativa particular, estejam ou não inscritos na dívida ativa, bem como dos débitos não tributários de natureza “</w:t>
      </w:r>
      <w:proofErr w:type="spellStart"/>
      <w:r w:rsidRPr="00776351">
        <w:rPr>
          <w:rFonts w:ascii="Arial" w:eastAsia="Arial" w:hAnsi="Arial" w:cs="Arial"/>
          <w:sz w:val="20"/>
          <w:szCs w:val="20"/>
          <w:u w:val="single"/>
        </w:rPr>
        <w:t>propter</w:t>
      </w:r>
      <w:proofErr w:type="spellEnd"/>
      <w:r w:rsidRPr="00776351">
        <w:rPr>
          <w:rFonts w:ascii="Arial" w:eastAsia="Arial" w:hAnsi="Arial" w:cs="Arial"/>
          <w:sz w:val="20"/>
          <w:szCs w:val="20"/>
          <w:u w:val="single"/>
        </w:rPr>
        <w:t xml:space="preserve"> rem” relativos ao referido bem, que se sub-rogarão no preço da aquisição (Consolidação dos Provimentos da CGJT, art. 122)</w:t>
      </w:r>
      <w:r w:rsidRPr="00776351">
        <w:rPr>
          <w:rFonts w:ascii="Arial" w:eastAsia="Arial" w:hAnsi="Arial" w:cs="Arial"/>
          <w:sz w:val="20"/>
          <w:szCs w:val="20"/>
        </w:rPr>
        <w:t>.</w:t>
      </w:r>
    </w:p>
    <w:p w14:paraId="159913CF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2C99B914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05DF5AE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</w:rPr>
        <w:t>6ª) As intimações necessárias poderão ser promovidas pela Secretaria por meio do Diário Oficial Eletrônico;</w:t>
      </w:r>
    </w:p>
    <w:p w14:paraId="4FA6DDA4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F91B6B7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</w:rPr>
        <w:t>7ª) Compete à leiloeira tomar as medidas e estabelecer os critérios para o bom funcionamento do leilão;</w:t>
      </w:r>
    </w:p>
    <w:p w14:paraId="241B7807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CD86D73" w14:textId="77777777" w:rsidR="00EB7512" w:rsidRPr="00776351" w:rsidRDefault="00EB7512" w:rsidP="00EB7512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</w:rPr>
        <w:lastRenderedPageBreak/>
        <w:t xml:space="preserve">Demais esclarecimentos, bem como cópias do edital, poderão ser solicitados diretamente pelo site da leiloeira – </w:t>
      </w:r>
      <w:hyperlink r:id="rId7">
        <w:r w:rsidRPr="00776351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776351">
        <w:rPr>
          <w:rFonts w:ascii="Arial" w:eastAsia="Arial" w:hAnsi="Arial" w:cs="Arial"/>
          <w:sz w:val="20"/>
          <w:szCs w:val="20"/>
        </w:rPr>
        <w:t>, ou pelo fone: (48) 3437-6115.</w:t>
      </w:r>
    </w:p>
    <w:p w14:paraId="25EBA481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C12A687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76351">
        <w:rPr>
          <w:rFonts w:ascii="Arial" w:eastAsia="Arial" w:hAnsi="Arial" w:cs="Arial"/>
          <w:b/>
          <w:bCs/>
          <w:sz w:val="20"/>
          <w:szCs w:val="20"/>
        </w:rPr>
        <w:t xml:space="preserve">Processo </w:t>
      </w:r>
      <w:proofErr w:type="spellStart"/>
      <w:r w:rsidRPr="00776351">
        <w:rPr>
          <w:rFonts w:ascii="Arial" w:eastAsia="Arial" w:hAnsi="Arial" w:cs="Arial"/>
          <w:b/>
          <w:bCs/>
          <w:sz w:val="20"/>
          <w:szCs w:val="20"/>
        </w:rPr>
        <w:t>PJe</w:t>
      </w:r>
      <w:proofErr w:type="spellEnd"/>
      <w:r w:rsidRPr="00776351">
        <w:rPr>
          <w:rFonts w:ascii="Arial" w:eastAsia="Arial" w:hAnsi="Arial" w:cs="Arial"/>
          <w:b/>
          <w:bCs/>
          <w:sz w:val="20"/>
          <w:szCs w:val="20"/>
        </w:rPr>
        <w:t xml:space="preserve"> nº 0000355-12.2026.5.12.0043</w:t>
      </w:r>
    </w:p>
    <w:p w14:paraId="528B75B0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</w:rPr>
        <w:t>Exequente(s): Lindomar da Silva</w:t>
      </w:r>
    </w:p>
    <w:p w14:paraId="4B2EC950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</w:rPr>
        <w:t xml:space="preserve">Executado(s): </w:t>
      </w:r>
      <w:proofErr w:type="spellStart"/>
      <w:r w:rsidRPr="00776351">
        <w:rPr>
          <w:rFonts w:ascii="Arial" w:eastAsia="Arial" w:hAnsi="Arial" w:cs="Arial"/>
          <w:sz w:val="20"/>
          <w:szCs w:val="20"/>
        </w:rPr>
        <w:t>Mineoro</w:t>
      </w:r>
      <w:proofErr w:type="spellEnd"/>
      <w:r w:rsidRPr="00776351">
        <w:rPr>
          <w:rFonts w:ascii="Arial" w:eastAsia="Arial" w:hAnsi="Arial" w:cs="Arial"/>
          <w:sz w:val="20"/>
          <w:szCs w:val="20"/>
        </w:rPr>
        <w:t xml:space="preserve"> Indústria Eletrônica Ltda</w:t>
      </w:r>
    </w:p>
    <w:p w14:paraId="5CEDDCE0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bookmarkStart w:id="0" w:name="_heading=h.eduuvqcij53" w:colFirst="0" w:colLast="0"/>
      <w:bookmarkEnd w:id="0"/>
      <w:r w:rsidRPr="00776351">
        <w:rPr>
          <w:rFonts w:ascii="Arial" w:eastAsia="Arial" w:hAnsi="Arial" w:cs="Arial"/>
          <w:b/>
          <w:bCs/>
          <w:sz w:val="20"/>
          <w:szCs w:val="20"/>
        </w:rPr>
        <w:t>Bem(</w:t>
      </w:r>
      <w:proofErr w:type="spellStart"/>
      <w:r w:rsidRPr="00776351">
        <w:rPr>
          <w:rFonts w:ascii="Arial" w:eastAsia="Arial" w:hAnsi="Arial" w:cs="Arial"/>
          <w:b/>
          <w:bCs/>
          <w:sz w:val="20"/>
          <w:szCs w:val="20"/>
        </w:rPr>
        <w:t>ns</w:t>
      </w:r>
      <w:proofErr w:type="spellEnd"/>
      <w:r w:rsidRPr="00776351">
        <w:rPr>
          <w:rFonts w:ascii="Arial" w:eastAsia="Arial" w:hAnsi="Arial" w:cs="Arial"/>
          <w:b/>
          <w:bCs/>
          <w:sz w:val="20"/>
          <w:szCs w:val="20"/>
        </w:rPr>
        <w:t>):</w:t>
      </w:r>
      <w:r w:rsidRPr="00776351">
        <w:rPr>
          <w:rFonts w:ascii="Arial" w:eastAsia="Arial" w:hAnsi="Arial" w:cs="Arial"/>
          <w:sz w:val="20"/>
          <w:szCs w:val="20"/>
        </w:rPr>
        <w:t xml:space="preserve"> </w:t>
      </w:r>
      <w:r w:rsidRPr="00776351">
        <w:rPr>
          <w:rFonts w:ascii="Arial" w:eastAsia="Arial" w:hAnsi="Arial" w:cs="Arial"/>
          <w:b/>
          <w:bCs/>
          <w:sz w:val="20"/>
          <w:szCs w:val="20"/>
        </w:rPr>
        <w:t>01)</w:t>
      </w:r>
      <w:r w:rsidRPr="00776351">
        <w:rPr>
          <w:rFonts w:ascii="Arial" w:eastAsia="Arial" w:hAnsi="Arial" w:cs="Arial"/>
          <w:sz w:val="20"/>
          <w:szCs w:val="20"/>
        </w:rPr>
        <w:t xml:space="preserve"> 01 (um) terreno urbano situado em Areias de </w:t>
      </w:r>
      <w:proofErr w:type="spellStart"/>
      <w:r w:rsidRPr="00776351">
        <w:rPr>
          <w:rFonts w:ascii="Arial" w:eastAsia="Arial" w:hAnsi="Arial" w:cs="Arial"/>
          <w:sz w:val="20"/>
          <w:szCs w:val="20"/>
        </w:rPr>
        <w:t>Palhocinha</w:t>
      </w:r>
      <w:proofErr w:type="spellEnd"/>
      <w:r w:rsidRPr="00776351">
        <w:rPr>
          <w:rFonts w:ascii="Arial" w:eastAsia="Arial" w:hAnsi="Arial" w:cs="Arial"/>
          <w:sz w:val="20"/>
          <w:szCs w:val="20"/>
        </w:rPr>
        <w:t xml:space="preserve">, Município e Comarca de Garopaba/SC, com área total de 7.176,00m², com as seguintes medidas e confrontações:  Sul, mede 118,00 metros com terras que </w:t>
      </w:r>
      <w:proofErr w:type="spellStart"/>
      <w:r w:rsidRPr="00776351">
        <w:rPr>
          <w:rFonts w:ascii="Arial" w:eastAsia="Arial" w:hAnsi="Arial" w:cs="Arial"/>
          <w:sz w:val="20"/>
          <w:szCs w:val="20"/>
        </w:rPr>
        <w:t>é</w:t>
      </w:r>
      <w:proofErr w:type="spellEnd"/>
      <w:r w:rsidRPr="00776351">
        <w:rPr>
          <w:rFonts w:ascii="Arial" w:eastAsia="Arial" w:hAnsi="Arial" w:cs="Arial"/>
          <w:sz w:val="20"/>
          <w:szCs w:val="20"/>
        </w:rPr>
        <w:t xml:space="preserve"> ou foram do outorgante vendedor; Norte, mede 90,00 metros com terras que </w:t>
      </w:r>
      <w:proofErr w:type="spellStart"/>
      <w:r w:rsidRPr="00776351">
        <w:rPr>
          <w:rFonts w:ascii="Arial" w:eastAsia="Arial" w:hAnsi="Arial" w:cs="Arial"/>
          <w:sz w:val="20"/>
          <w:szCs w:val="20"/>
        </w:rPr>
        <w:t>é</w:t>
      </w:r>
      <w:proofErr w:type="spellEnd"/>
      <w:r w:rsidRPr="00776351">
        <w:rPr>
          <w:rFonts w:ascii="Arial" w:eastAsia="Arial" w:hAnsi="Arial" w:cs="Arial"/>
          <w:sz w:val="20"/>
          <w:szCs w:val="20"/>
        </w:rPr>
        <w:t xml:space="preserve"> ou foram de José Copertino Albano; a Leste, mede 49,00 metros com um Caminho de Carro de Boi; e, a Oeste, mede 19,00 metros com terras dos herdeiros de </w:t>
      </w:r>
      <w:proofErr w:type="spellStart"/>
      <w:r w:rsidRPr="00776351">
        <w:rPr>
          <w:rFonts w:ascii="Arial" w:eastAsia="Arial" w:hAnsi="Arial" w:cs="Arial"/>
          <w:sz w:val="20"/>
          <w:szCs w:val="20"/>
        </w:rPr>
        <w:t>Olávio</w:t>
      </w:r>
      <w:proofErr w:type="spellEnd"/>
      <w:r w:rsidRPr="00776351">
        <w:rPr>
          <w:rFonts w:ascii="Arial" w:eastAsia="Arial" w:hAnsi="Arial" w:cs="Arial"/>
          <w:sz w:val="20"/>
          <w:szCs w:val="20"/>
        </w:rPr>
        <w:t xml:space="preserve"> Pacheco de Souza; matriculado sob o nº 62 do C.R.I. de Garopaba/SC. Obs.: Inscrição imobiliária sob o nº 06.05.038.0124.001. Construção Pendente</w:t>
      </w:r>
      <w:r w:rsidRPr="00776351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76351">
        <w:rPr>
          <w:rFonts w:ascii="Arial" w:eastAsia="Arial" w:hAnsi="Arial" w:cs="Arial"/>
          <w:sz w:val="20"/>
          <w:szCs w:val="20"/>
        </w:rPr>
        <w:t>de Regularização</w:t>
      </w:r>
      <w:r w:rsidRPr="00776351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76351">
        <w:rPr>
          <w:rFonts w:ascii="Arial" w:eastAsia="Arial" w:hAnsi="Arial" w:cs="Arial"/>
          <w:sz w:val="20"/>
          <w:szCs w:val="20"/>
        </w:rPr>
        <w:t xml:space="preserve">(AV.5 - 62): Consta a existência de outras edificações sobre o imóvel pendentes de regularização perante a municipalidade. Edificações mencionadas na avaliação pelo Oficial (área construída de aproximados 5.400,00m²) não estão averbados na matrícula. Ônus: Indisponibilidade de bens nos autos nº 0020994-87.2022.5.04.0019 que tramita na 19ª Vara do Trabalho de Porto Alegre/RS, nos autos nº 5001229-2023.8.24.0167 que tramita na Vara Única de Garopaba/SC; </w:t>
      </w:r>
      <w:r w:rsidRPr="00776351">
        <w:rPr>
          <w:rFonts w:ascii="Arial" w:eastAsia="Arial" w:hAnsi="Arial" w:cs="Arial"/>
          <w:b/>
          <w:bCs/>
          <w:sz w:val="20"/>
          <w:szCs w:val="20"/>
        </w:rPr>
        <w:t>02)</w:t>
      </w:r>
      <w:r w:rsidRPr="00776351">
        <w:rPr>
          <w:rFonts w:ascii="Arial" w:eastAsia="Arial" w:hAnsi="Arial" w:cs="Arial"/>
          <w:sz w:val="20"/>
          <w:szCs w:val="20"/>
        </w:rPr>
        <w:t xml:space="preserve"> 01 (uma) Área de terras localizada em Garopaba/SC e Comarca de Imbituba/SC, com a área total de 15.137,80m² (área retificação no Av-2), com as seguintes medidas e confrontações:- Frente à Leste, onde mede 93,36 metros e confronta com a Estrada da Embratel; fundos a Oeste, onde mede 92,47 metros, onde confronta com terras de João Nicolau de Abreu; Lateral Direita ao Norte, onde mede 153,45 metros, onde confronta com propriedade de Jovino </w:t>
      </w:r>
      <w:proofErr w:type="spellStart"/>
      <w:r w:rsidRPr="00776351">
        <w:rPr>
          <w:rFonts w:ascii="Arial" w:eastAsia="Arial" w:hAnsi="Arial" w:cs="Arial"/>
          <w:sz w:val="20"/>
          <w:szCs w:val="20"/>
        </w:rPr>
        <w:t>Piucco</w:t>
      </w:r>
      <w:proofErr w:type="spellEnd"/>
      <w:r w:rsidRPr="00776351">
        <w:rPr>
          <w:rFonts w:ascii="Arial" w:eastAsia="Arial" w:hAnsi="Arial" w:cs="Arial"/>
          <w:sz w:val="20"/>
          <w:szCs w:val="20"/>
        </w:rPr>
        <w:t xml:space="preserve">; e Lateral esquerda ao Sul, onde mede 172,83 metros, onde confronta com propriedade de Vitor Hugo </w:t>
      </w:r>
      <w:proofErr w:type="spellStart"/>
      <w:r w:rsidRPr="00776351">
        <w:rPr>
          <w:rFonts w:ascii="Arial" w:eastAsia="Arial" w:hAnsi="Arial" w:cs="Arial"/>
          <w:sz w:val="20"/>
          <w:szCs w:val="20"/>
        </w:rPr>
        <w:t>Krawczyk</w:t>
      </w:r>
      <w:proofErr w:type="spellEnd"/>
      <w:r w:rsidRPr="00776351">
        <w:rPr>
          <w:rFonts w:ascii="Arial" w:eastAsia="Arial" w:hAnsi="Arial" w:cs="Arial"/>
          <w:sz w:val="20"/>
          <w:szCs w:val="20"/>
        </w:rPr>
        <w:t xml:space="preserve">; matriculado sob o nº 10.980 do C.R.I. de Imbituba/SC. Ônus:  Indisponibilidade de bens nos autos nº 0020994-87.2022.5.04.0019 que tramita na 19ª Vara do Trabalho de Porto Alegre/RS; arrolamento de bens junto à Delegacia da Receita Federal (Av-7). Obs.: Ambos os terrenos localizados: Rodovia Estadual SC-434, nº 3200 (KM 03), Bairro Areias de </w:t>
      </w:r>
      <w:proofErr w:type="spellStart"/>
      <w:r w:rsidRPr="00776351">
        <w:rPr>
          <w:rFonts w:ascii="Arial" w:eastAsia="Arial" w:hAnsi="Arial" w:cs="Arial"/>
          <w:sz w:val="20"/>
          <w:szCs w:val="20"/>
        </w:rPr>
        <w:t>Palhocinha</w:t>
      </w:r>
      <w:proofErr w:type="spellEnd"/>
      <w:r w:rsidRPr="00776351">
        <w:rPr>
          <w:rFonts w:ascii="Arial" w:eastAsia="Arial" w:hAnsi="Arial" w:cs="Arial"/>
          <w:sz w:val="20"/>
          <w:szCs w:val="20"/>
        </w:rPr>
        <w:t xml:space="preserve">, Garopaba/SC. Trata-se de uma área de 2 terrenos, urbanos, situados no bairro Areias de </w:t>
      </w:r>
      <w:proofErr w:type="spellStart"/>
      <w:r w:rsidRPr="00776351">
        <w:rPr>
          <w:rFonts w:ascii="Arial" w:eastAsia="Arial" w:hAnsi="Arial" w:cs="Arial"/>
          <w:sz w:val="20"/>
          <w:szCs w:val="20"/>
        </w:rPr>
        <w:t>Palhocinha</w:t>
      </w:r>
      <w:proofErr w:type="spellEnd"/>
      <w:r w:rsidRPr="00776351">
        <w:rPr>
          <w:rFonts w:ascii="Arial" w:eastAsia="Arial" w:hAnsi="Arial" w:cs="Arial"/>
          <w:sz w:val="20"/>
          <w:szCs w:val="20"/>
        </w:rPr>
        <w:t xml:space="preserve">, Cidade de Garopaba, matrículas 10.980 com área de 15.137,80m², registrado no C.R.I de Imbituba/SC e matrícula 62 com área de 7.176,00m², registrado no C.R.I de Garopaba/SC, áreas contíguas num total de 22.313,80m², galpões edificados que faziam parte da área da empresa, não registrados (portanto, sem especificação de áreas pelas Prefeituras) mas com aproximados 5.400,00m², com as confrontações constantes nos respectivos Registros Gerais de Imóveis, ambos de propriedade do executado, ora avaliado o todo (terreno e galpões). Características dos terrenos contíguos: Possui uma área total de 22.313,80m² (vinte e dois mil, trezentos e treze metros e oitenta metros quadrados), com topografia plana e testada/frente para a rodovia estadual, incluindo uma área construída de aproximados 5.400,00 m² (cinco mil e quatrocentos metros quadrados) compostos por galpões industriais, com locais para carga e descarga, armazenamento incluindo o de matéria-prima e produtos finalizados destinados à linha de produção, montagem e setor logístico. Considerando a localização privilegiada de frente para a SC-434 no bairro Areias de </w:t>
      </w:r>
      <w:proofErr w:type="spellStart"/>
      <w:r w:rsidRPr="00776351">
        <w:rPr>
          <w:rFonts w:ascii="Arial" w:eastAsia="Arial" w:hAnsi="Arial" w:cs="Arial"/>
          <w:sz w:val="20"/>
          <w:szCs w:val="20"/>
        </w:rPr>
        <w:t>Palhocinha</w:t>
      </w:r>
      <w:proofErr w:type="spellEnd"/>
      <w:r w:rsidRPr="00776351">
        <w:rPr>
          <w:rFonts w:ascii="Arial" w:eastAsia="Arial" w:hAnsi="Arial" w:cs="Arial"/>
          <w:sz w:val="20"/>
          <w:szCs w:val="20"/>
        </w:rPr>
        <w:t>, a facilidade de escoamento e rapidez das mercadorias próximo as rodovias federais, a centralização de operações tais como o processo de fabricação, um controle de qualidade e expedição, tudo em um único local e também analisando um potencial construtivo e as benfeitorias já existentes. Nota: A presente avaliação restringe-se exclusivamente aos ativos imobiliários físicos (terra nua e benfeitorias), não computando o fundo de comércio (</w:t>
      </w:r>
      <w:proofErr w:type="spellStart"/>
      <w:r w:rsidRPr="00776351">
        <w:rPr>
          <w:rFonts w:ascii="Arial" w:eastAsia="Arial" w:hAnsi="Arial" w:cs="Arial"/>
          <w:sz w:val="20"/>
          <w:szCs w:val="20"/>
        </w:rPr>
        <w:t>valuation</w:t>
      </w:r>
      <w:proofErr w:type="spellEnd"/>
      <w:r w:rsidRPr="00776351">
        <w:rPr>
          <w:rFonts w:ascii="Arial" w:eastAsia="Arial" w:hAnsi="Arial" w:cs="Arial"/>
          <w:sz w:val="20"/>
          <w:szCs w:val="20"/>
        </w:rPr>
        <w:t xml:space="preserve"> empresarial), patentes tecnológicas ou marcas registradas da indústria ali instalada. Avaliados conjuntamente em </w:t>
      </w:r>
      <w:r w:rsidRPr="00776351">
        <w:rPr>
          <w:rFonts w:ascii="Arial" w:eastAsia="Arial" w:hAnsi="Arial" w:cs="Arial"/>
          <w:b/>
          <w:bCs/>
          <w:sz w:val="20"/>
          <w:szCs w:val="20"/>
        </w:rPr>
        <w:t>R$ 27.713.800,00</w:t>
      </w:r>
      <w:r w:rsidRPr="00776351">
        <w:rPr>
          <w:rFonts w:ascii="Arial" w:eastAsia="Arial" w:hAnsi="Arial" w:cs="Arial"/>
          <w:sz w:val="20"/>
          <w:szCs w:val="20"/>
        </w:rPr>
        <w:t xml:space="preserve"> </w:t>
      </w:r>
      <w:r w:rsidRPr="00776351">
        <w:rPr>
          <w:rFonts w:ascii="Arial" w:eastAsia="Arial" w:hAnsi="Arial" w:cs="Arial"/>
          <w:b/>
          <w:bCs/>
          <w:sz w:val="20"/>
          <w:szCs w:val="20"/>
        </w:rPr>
        <w:t>(vinte e sete milhões, setecentos e treze mil e oitocentos reais)</w:t>
      </w:r>
      <w:r w:rsidRPr="00776351">
        <w:rPr>
          <w:rFonts w:ascii="Arial" w:eastAsia="Arial" w:hAnsi="Arial" w:cs="Arial"/>
          <w:sz w:val="20"/>
          <w:szCs w:val="20"/>
        </w:rPr>
        <w:t>.</w:t>
      </w:r>
    </w:p>
    <w:p w14:paraId="2C3F5CE9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i/>
          <w:iCs/>
          <w:sz w:val="20"/>
          <w:szCs w:val="20"/>
        </w:rPr>
        <w:t>Obs.: a porcentagem mínima para arrematação do bem corresponde a 70% (setenta por cento) do valor de avaliação, conforme determinação.</w:t>
      </w:r>
    </w:p>
    <w:p w14:paraId="15DC20D4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8E411C0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089B716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776351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8">
        <w:r w:rsidRPr="00776351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776351">
        <w:rPr>
          <w:rFonts w:ascii="Arial" w:eastAsia="Arial" w:hAnsi="Arial" w:cs="Arial"/>
          <w:sz w:val="20"/>
          <w:szCs w:val="20"/>
        </w:rPr>
        <w:t xml:space="preserve">. </w:t>
      </w:r>
      <w:r w:rsidRPr="00776351">
        <w:rPr>
          <w:rFonts w:ascii="Arial" w:eastAsia="Arial" w:hAnsi="Arial" w:cs="Arial"/>
          <w:sz w:val="20"/>
          <w:szCs w:val="20"/>
        </w:rPr>
        <w:lastRenderedPageBreak/>
        <w:t xml:space="preserve">Maiores informações com a Leiloeira Oficial pelo fone (48) 3437-6115 e/ou pelo endereço: Avenida Luiz </w:t>
      </w:r>
      <w:proofErr w:type="spellStart"/>
      <w:r w:rsidRPr="00776351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776351">
        <w:rPr>
          <w:rFonts w:ascii="Arial" w:eastAsia="Arial" w:hAnsi="Arial" w:cs="Arial"/>
          <w:sz w:val="20"/>
          <w:szCs w:val="20"/>
        </w:rPr>
        <w:t xml:space="preserve">, 2.300, Criciúma/SC – site: </w:t>
      </w:r>
      <w:hyperlink r:id="rId9">
        <w:r w:rsidRPr="00776351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776351">
        <w:rPr>
          <w:rFonts w:ascii="Arial" w:eastAsia="Arial" w:hAnsi="Arial" w:cs="Arial"/>
          <w:sz w:val="20"/>
          <w:szCs w:val="20"/>
        </w:rPr>
        <w:t>. Imbituba, 27 de outubro de 2026.</w:t>
      </w:r>
    </w:p>
    <w:p w14:paraId="5E4193A4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4C9F3D1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29B485C" w14:textId="77777777" w:rsidR="00EB7512" w:rsidRPr="00776351" w:rsidRDefault="00EB7512" w:rsidP="00EB7512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A33A413" w14:textId="77777777" w:rsidR="00EB7512" w:rsidRDefault="00EB7512" w:rsidP="00EB7512">
      <w:pPr>
        <w:spacing w:after="0"/>
        <w:jc w:val="center"/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  <w:r w:rsidRPr="00776351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Elizabete </w:t>
      </w:r>
      <w:proofErr w:type="spellStart"/>
      <w:r w:rsidRPr="00776351">
        <w:rPr>
          <w:rFonts w:ascii="Bookman Old Style" w:eastAsia="Bookman Old Style" w:hAnsi="Bookman Old Style" w:cs="Bookman Old Style"/>
          <w:b/>
          <w:bCs/>
          <w:sz w:val="24"/>
          <w:szCs w:val="24"/>
        </w:rPr>
        <w:t>Ubialli</w:t>
      </w:r>
      <w:proofErr w:type="spellEnd"/>
    </w:p>
    <w:p w14:paraId="6A2A3EA6" w14:textId="77777777" w:rsidR="00EB7512" w:rsidRDefault="00EB7512" w:rsidP="00EB7512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Leiloeira Pública Oficial/SC</w:t>
      </w:r>
    </w:p>
    <w:p w14:paraId="785435A5" w14:textId="3CDB808D" w:rsidR="00B660A5" w:rsidRPr="00EB7512" w:rsidRDefault="00EB7512" w:rsidP="00EB7512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AARC/305</w:t>
      </w:r>
    </w:p>
    <w:sectPr w:rsidR="00B660A5" w:rsidRPr="00EB7512">
      <w:headerReference w:type="default" r:id="rId10"/>
      <w:pgSz w:w="11906" w:h="16838"/>
      <w:pgMar w:top="1702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DB1DC" w14:textId="77777777" w:rsidR="009D39EB" w:rsidRDefault="00EB75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A3685D6" wp14:editId="68B92AE5">
          <wp:simplePos x="0" y="0"/>
          <wp:positionH relativeFrom="column">
            <wp:posOffset>-1066799</wp:posOffset>
          </wp:positionH>
          <wp:positionV relativeFrom="paragraph">
            <wp:posOffset>-448308</wp:posOffset>
          </wp:positionV>
          <wp:extent cx="7559939" cy="10694504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939" cy="106945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512"/>
    <w:rsid w:val="00B660A5"/>
    <w:rsid w:val="00EB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90788"/>
  <w15:chartTrackingRefBased/>
  <w15:docId w15:val="{F42A7522-6563-48E8-A5E5-BD232CD0C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512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entralsuldeleiloes.com.br" TargetMode="External"/><Relationship Id="rId10" Type="http://schemas.openxmlformats.org/officeDocument/2006/relationships/header" Target="header1.xm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hyperlink" Target="http://www.centralsuldeleiloes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1896</Words>
  <Characters>10244</Characters>
  <Application>Microsoft Office Word</Application>
  <DocSecurity>0</DocSecurity>
  <Lines>85</Lines>
  <Paragraphs>24</Paragraphs>
  <ScaleCrop>false</ScaleCrop>
  <Company/>
  <LinksUpToDate>false</LinksUpToDate>
  <CharactersWithSpaces>12116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2026-10-27T20:39:00Z</dcterms:created>
  <dcterms:modified xsi:type="dcterms:W3CDTF">2026-10-27T20:39:00Z</dcterms:modified>
</cp:coreProperties>
</file>